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8D6" w:rsidRPr="009B2788" w:rsidRDefault="009B2788" w:rsidP="009B2788">
      <w:pPr>
        <w:pStyle w:val="Heading1"/>
      </w:pPr>
      <w:r w:rsidRPr="009B2788">
        <w:fldChar w:fldCharType="begin"/>
      </w:r>
      <w:r w:rsidRPr="009B2788">
        <w:instrText xml:space="preserve"> MACROBUTTON NUMBERING </w:instrText>
      </w:r>
      <w:r w:rsidRPr="009B2788">
        <w:fldChar w:fldCharType="begin"/>
      </w:r>
      <w:r w:rsidRPr="009B2788">
        <w:instrText xml:space="preserve"> SEQ  cpara \h \r 0</w:instrText>
      </w:r>
      <w:r w:rsidRPr="009B2788">
        <w:fldChar w:fldCharType="end"/>
      </w:r>
      <w:r w:rsidRPr="009B2788">
        <w:fldChar w:fldCharType="begin"/>
      </w:r>
      <w:r w:rsidRPr="009B2788">
        <w:instrText xml:space="preserve"> SEQ  ccount \h</w:instrText>
      </w:r>
      <w:r w:rsidRPr="009B2788">
        <w:fldChar w:fldCharType="end"/>
      </w:r>
      <w:r w:rsidRPr="009B2788">
        <w:fldChar w:fldCharType="end"/>
      </w:r>
      <w:r w:rsidR="00C70449" w:rsidRPr="009B2788">
        <w:t xml:space="preserve"> </w:t>
      </w:r>
      <w:r w:rsidRPr="009B2788">
        <w:rPr>
          <w:rFonts w:ascii="MyriadPro-Regular" w:hAnsi="MyriadPro-Regular"/>
          <w:lang w:eastAsia="en-GB"/>
        </w:rPr>
        <w:t>Consumption based measures of CO2 emissions</w:t>
      </w:r>
      <w:r w:rsidRPr="009B2788">
        <w:t xml:space="preserve"> </w:t>
      </w:r>
      <w:r w:rsidR="00DC65ED" w:rsidRPr="009B2788">
        <w:t xml:space="preserve"> </w:t>
      </w:r>
    </w:p>
    <w:p w:rsidR="00A51CE3" w:rsidRDefault="00A51CE3" w:rsidP="00A51CE3">
      <w:pPr>
        <w:pStyle w:val="Heading3"/>
      </w:pPr>
      <w:r>
        <w:t>Goal and targets addressed</w:t>
      </w:r>
    </w:p>
    <w:p w:rsidR="009B53AC" w:rsidRDefault="00B20F5B" w:rsidP="009B53AC">
      <w:pPr>
        <w:pStyle w:val="BodyText"/>
      </w:pPr>
      <w:r w:rsidRPr="00DA51D0">
        <w:t xml:space="preserve">Goal </w:t>
      </w:r>
      <w:r w:rsidR="008C45AB">
        <w:t>7:</w:t>
      </w:r>
      <w:r w:rsidR="009B53AC">
        <w:t xml:space="preserve"> </w:t>
      </w:r>
      <w:r w:rsidR="009B53AC" w:rsidRPr="009B53AC">
        <w:rPr>
          <w:lang w:eastAsia="en-GB"/>
        </w:rPr>
        <w:t>Ensure access to affordable, reliable, sustainable and modern energy for all</w:t>
      </w:r>
    </w:p>
    <w:p w:rsidR="009B53AC" w:rsidRDefault="009B53AC" w:rsidP="009B53AC">
      <w:pPr>
        <w:pStyle w:val="BodyText"/>
        <w:rPr>
          <w:lang w:eastAsia="en-GB"/>
        </w:rPr>
      </w:pPr>
      <w:r>
        <w:rPr>
          <w:lang w:eastAsia="en-GB"/>
        </w:rPr>
        <w:t>Goal 8:</w:t>
      </w:r>
      <w:r w:rsidRPr="009B53AC">
        <w:rPr>
          <w:color w:val="FFFFFF"/>
          <w:lang w:eastAsia="en-GB"/>
        </w:rPr>
        <w:t xml:space="preserve"> </w:t>
      </w:r>
      <w:r w:rsidRPr="009B53AC">
        <w:rPr>
          <w:lang w:eastAsia="en-GB"/>
        </w:rPr>
        <w:t>Promote sustained, inclusive and sustainable economic growth, full and productive employment and decent work for all</w:t>
      </w:r>
    </w:p>
    <w:p w:rsidR="009B53AC" w:rsidRPr="009B53AC" w:rsidRDefault="009B53AC" w:rsidP="009B53AC">
      <w:pPr>
        <w:pStyle w:val="BodyText"/>
        <w:rPr>
          <w:lang w:eastAsia="en-GB"/>
        </w:rPr>
      </w:pPr>
      <w:r>
        <w:rPr>
          <w:lang w:eastAsia="en-GB"/>
        </w:rPr>
        <w:t>Goal 12:</w:t>
      </w:r>
      <w:r w:rsidRPr="009B53AC">
        <w:rPr>
          <w:color w:val="FFFFFF"/>
        </w:rPr>
        <w:t xml:space="preserve"> </w:t>
      </w:r>
      <w:r w:rsidRPr="009B53AC">
        <w:rPr>
          <w:lang w:eastAsia="en-GB"/>
        </w:rPr>
        <w:t>Ensure sustainable consumption and production patterns</w:t>
      </w:r>
    </w:p>
    <w:p w:rsidR="009B53AC" w:rsidRPr="009B53AC" w:rsidRDefault="009B53AC" w:rsidP="009B53AC">
      <w:pPr>
        <w:pStyle w:val="BodyText"/>
        <w:rPr>
          <w:lang w:eastAsia="en-GB"/>
        </w:rPr>
      </w:pPr>
      <w:r>
        <w:rPr>
          <w:lang w:eastAsia="en-GB"/>
        </w:rPr>
        <w:t xml:space="preserve">Target 7.3: </w:t>
      </w:r>
      <w:r w:rsidRPr="009B53AC">
        <w:rPr>
          <w:lang w:eastAsia="en-GB"/>
        </w:rPr>
        <w:t>By 2030, double the global rate of improvement in energy efficiency</w:t>
      </w:r>
    </w:p>
    <w:p w:rsidR="009B53AC" w:rsidRPr="009B53AC" w:rsidRDefault="009B53AC" w:rsidP="009B53AC">
      <w:pPr>
        <w:pStyle w:val="BodyText"/>
        <w:rPr>
          <w:lang w:eastAsia="en-GB"/>
        </w:rPr>
      </w:pPr>
      <w:r>
        <w:rPr>
          <w:lang w:eastAsia="en-GB"/>
        </w:rPr>
        <w:t xml:space="preserve">Target </w:t>
      </w:r>
      <w:r w:rsidRPr="009B53AC">
        <w:rPr>
          <w:lang w:eastAsia="en-GB"/>
        </w:rPr>
        <w:t>8.4</w:t>
      </w:r>
      <w:r>
        <w:rPr>
          <w:lang w:eastAsia="en-GB"/>
        </w:rPr>
        <w:t>:</w:t>
      </w:r>
      <w:r w:rsidRPr="009B53AC">
        <w:rPr>
          <w:lang w:eastAsia="en-GB"/>
        </w:rPr>
        <w:t xml:space="preserve"> Improve progressively, through 2030, global resource efficiency in consumption and production and endeavour to decouple economic growth from environmental degradation, in accordance with the 10-year framework of programmes for sustainable consumption and production, with developed countries taking the lead</w:t>
      </w:r>
    </w:p>
    <w:p w:rsidR="009B53AC" w:rsidRPr="009B53AC" w:rsidRDefault="009B53AC" w:rsidP="009B53AC">
      <w:pPr>
        <w:pStyle w:val="BodyText"/>
        <w:rPr>
          <w:lang w:eastAsia="en-GB"/>
        </w:rPr>
      </w:pPr>
      <w:r>
        <w:rPr>
          <w:lang w:eastAsia="en-GB"/>
        </w:rPr>
        <w:t xml:space="preserve">Target </w:t>
      </w:r>
      <w:r w:rsidRPr="009B53AC">
        <w:rPr>
          <w:lang w:eastAsia="en-GB"/>
        </w:rPr>
        <w:t>12.2</w:t>
      </w:r>
      <w:r>
        <w:rPr>
          <w:lang w:eastAsia="en-GB"/>
        </w:rPr>
        <w:t xml:space="preserve">: </w:t>
      </w:r>
      <w:r w:rsidRPr="009B53AC">
        <w:rPr>
          <w:lang w:eastAsia="en-GB"/>
        </w:rPr>
        <w:t>By 2030, achieve the sustainable management and efficient use of natural resources</w:t>
      </w:r>
    </w:p>
    <w:p w:rsidR="00465AEA" w:rsidRPr="005577FA" w:rsidRDefault="00465AEA" w:rsidP="003448D6">
      <w:pPr>
        <w:pStyle w:val="Heading3"/>
      </w:pPr>
      <w:r w:rsidRPr="005577FA">
        <w:t>Indicators</w:t>
      </w:r>
    </w:p>
    <w:p w:rsidR="00572A23" w:rsidRDefault="009B53AC" w:rsidP="00572A23">
      <w:pPr>
        <w:pStyle w:val="BodyText"/>
      </w:pPr>
      <w:r>
        <w:t>Consumption-based CO</w:t>
      </w:r>
      <w:r w:rsidRPr="008E00C7">
        <w:rPr>
          <w:vertAlign w:val="subscript"/>
        </w:rPr>
        <w:t>2</w:t>
      </w:r>
      <w:r>
        <w:t xml:space="preserve"> emissions per unit of gross national income</w:t>
      </w:r>
      <w:r w:rsidR="00572A23">
        <w:t xml:space="preserve"> </w:t>
      </w:r>
      <w:r>
        <w:t>(in PPP terms)</w:t>
      </w:r>
    </w:p>
    <w:p w:rsidR="003448D6" w:rsidRPr="00572A23" w:rsidRDefault="003448D6" w:rsidP="00572A23">
      <w:pPr>
        <w:pStyle w:val="Heading3"/>
      </w:pPr>
      <w:r w:rsidRPr="00572A23">
        <w:t>Definition and method of computation</w:t>
      </w:r>
    </w:p>
    <w:p w:rsidR="009B53AC" w:rsidRDefault="008E00C7" w:rsidP="009B53AC">
      <w:pPr>
        <w:pStyle w:val="BodyText"/>
      </w:pPr>
      <w:r>
        <w:t xml:space="preserve">Estimates of </w:t>
      </w:r>
      <w:r w:rsidR="009B53AC">
        <w:t>CO</w:t>
      </w:r>
      <w:r w:rsidR="009B53AC" w:rsidRPr="008E00C7">
        <w:rPr>
          <w:vertAlign w:val="subscript"/>
        </w:rPr>
        <w:t>2</w:t>
      </w:r>
      <w:r w:rsidR="009B53AC">
        <w:t xml:space="preserve"> (and other GHG) emissions </w:t>
      </w:r>
      <w:r>
        <w:t xml:space="preserve">are </w:t>
      </w:r>
      <w:r w:rsidR="009B53AC">
        <w:t>based on the emissions embodied in the production of a final good</w:t>
      </w:r>
      <w:r>
        <w:t xml:space="preserve"> and allocated to the country where final consumption occurs</w:t>
      </w:r>
      <w:r w:rsidR="009B53AC">
        <w:t>. As such the accounting framework shifts the ‘responsibility’, from an accounting perspective, to the consumer, as opposed to conventional measures, which focus on the producer perspective.</w:t>
      </w:r>
    </w:p>
    <w:p w:rsidR="009B53AC" w:rsidRDefault="009B53AC" w:rsidP="009B53AC">
      <w:pPr>
        <w:pStyle w:val="BodyText"/>
      </w:pPr>
      <w:r>
        <w:t>Total CO</w:t>
      </w:r>
      <w:r w:rsidRPr="008E00C7">
        <w:t>2</w:t>
      </w:r>
      <w:r>
        <w:t xml:space="preserve"> (or other GHG) embodied in a given country i’s Final Demand can be estimated as:</w:t>
      </w:r>
    </w:p>
    <w:p w:rsidR="009B53AC" w:rsidRDefault="009B53AC" w:rsidP="009B53AC">
      <w:pPr>
        <w:pStyle w:val="BodyText"/>
      </w:pPr>
      <w:r>
        <w:t>Con_CO2</w:t>
      </w:r>
      <w:r>
        <w:rPr>
          <w:vertAlign w:val="subscript"/>
        </w:rPr>
        <w:t>j</w:t>
      </w:r>
      <w:r>
        <w:t xml:space="preserve">  =  CO2*(I-A)</w:t>
      </w:r>
      <w:r>
        <w:rPr>
          <w:vertAlign w:val="superscript"/>
        </w:rPr>
        <w:t>-1</w:t>
      </w:r>
      <w:r>
        <w:t>*DFD</w:t>
      </w:r>
      <w:r>
        <w:rPr>
          <w:vertAlign w:val="subscript"/>
        </w:rPr>
        <w:t>i</w:t>
      </w:r>
      <w:r>
        <w:t xml:space="preserve">  </w:t>
      </w:r>
    </w:p>
    <w:p w:rsidR="009B53AC" w:rsidRDefault="009B53AC" w:rsidP="009B53AC">
      <w:pPr>
        <w:pStyle w:val="BodyText"/>
      </w:pPr>
      <w:r>
        <w:t xml:space="preserve">Two approaches can be used. </w:t>
      </w:r>
    </w:p>
    <w:p w:rsidR="009B53AC" w:rsidRPr="009B53AC" w:rsidRDefault="009B53AC" w:rsidP="009B53AC">
      <w:pPr>
        <w:pStyle w:val="ListParagraph"/>
      </w:pPr>
      <w:r w:rsidRPr="009B53AC">
        <w:t xml:space="preserve">The first follows the </w:t>
      </w:r>
      <w:r w:rsidRPr="009B53AC">
        <w:rPr>
          <w:i/>
          <w:iCs/>
        </w:rPr>
        <w:t>industry by industry</w:t>
      </w:r>
      <w:r w:rsidRPr="009B53AC">
        <w:t xml:space="preserve"> formulation:  </w:t>
      </w:r>
    </w:p>
    <w:p w:rsidR="009B53AC" w:rsidRPr="009B53AC" w:rsidRDefault="009B53AC" w:rsidP="009B53AC">
      <w:pPr>
        <w:pStyle w:val="ListParagraph"/>
      </w:pPr>
      <w:r w:rsidRPr="009B53AC">
        <w:t xml:space="preserve">Where: </w:t>
      </w:r>
    </w:p>
    <w:p w:rsidR="009B53AC" w:rsidRPr="009B53AC" w:rsidRDefault="009B53AC" w:rsidP="009B53AC">
      <w:pPr>
        <w:pStyle w:val="ListParagraph"/>
        <w:numPr>
          <w:ilvl w:val="0"/>
          <w:numId w:val="23"/>
        </w:numPr>
        <w:tabs>
          <w:tab w:val="clear" w:pos="850"/>
          <w:tab w:val="clear" w:pos="1191"/>
          <w:tab w:val="clear" w:pos="1531"/>
        </w:tabs>
        <w:contextualSpacing w:val="0"/>
        <w:jc w:val="left"/>
      </w:pPr>
      <w:r w:rsidRPr="009B53AC">
        <w:t> CO2 is a (1*n*k) vector, with CO2</w:t>
      </w:r>
      <w:r w:rsidRPr="009B53AC">
        <w:rPr>
          <w:vertAlign w:val="subscript"/>
        </w:rPr>
        <w:t>1(i*(n-1)+j)</w:t>
      </w:r>
      <w:r w:rsidRPr="009B53AC">
        <w:t xml:space="preserve"> reflecting the ratio of CO2 emissions per unit of output in a common currency (USD) produced by industry </w:t>
      </w:r>
      <w:r w:rsidRPr="009B53AC">
        <w:rPr>
          <w:i/>
          <w:iCs/>
        </w:rPr>
        <w:t xml:space="preserve">j </w:t>
      </w:r>
      <w:r w:rsidRPr="009B53AC">
        <w:rPr>
          <w:iCs/>
        </w:rPr>
        <w:t>in country</w:t>
      </w:r>
      <w:r w:rsidRPr="009B53AC">
        <w:rPr>
          <w:i/>
          <w:iCs/>
        </w:rPr>
        <w:t xml:space="preserve"> k </w:t>
      </w:r>
      <w:r w:rsidRPr="009B53AC">
        <w:t xml:space="preserve">and </w:t>
      </w:r>
      <w:r w:rsidRPr="009B53AC">
        <w:rPr>
          <w:i/>
          <w:iCs/>
        </w:rPr>
        <w:t>n</w:t>
      </w:r>
      <w:r w:rsidRPr="009B53AC">
        <w:t xml:space="preserve"> is the number of industry groupings used for all countries. </w:t>
      </w:r>
    </w:p>
    <w:p w:rsidR="009B53AC" w:rsidRPr="009B53AC" w:rsidRDefault="009B53AC" w:rsidP="009B53AC">
      <w:pPr>
        <w:pStyle w:val="ListParagraph"/>
        <w:numPr>
          <w:ilvl w:val="0"/>
          <w:numId w:val="23"/>
        </w:numPr>
        <w:tabs>
          <w:tab w:val="clear" w:pos="850"/>
          <w:tab w:val="clear" w:pos="1191"/>
          <w:tab w:val="clear" w:pos="1531"/>
        </w:tabs>
        <w:contextualSpacing w:val="0"/>
        <w:jc w:val="left"/>
        <w:rPr>
          <w:i/>
        </w:rPr>
      </w:pPr>
      <w:r w:rsidRPr="009B53AC">
        <w:t>(I-A)</w:t>
      </w:r>
      <w:r w:rsidRPr="009B53AC">
        <w:rPr>
          <w:vertAlign w:val="superscript"/>
        </w:rPr>
        <w:t xml:space="preserve">-1   </w:t>
      </w:r>
      <w:r w:rsidRPr="009B53AC">
        <w:t>is the Leontief inverse matrix of size n*k*n*k, with A</w:t>
      </w:r>
      <w:r w:rsidRPr="009B53AC">
        <w:rPr>
          <w:vertAlign w:val="subscript"/>
        </w:rPr>
        <w:t>((n*l-1)+i),((n*m-1)+j)</w:t>
      </w:r>
      <w:r w:rsidRPr="009B53AC">
        <w:t xml:space="preserve">  reflecting the intermediate consumption by industry </w:t>
      </w:r>
      <w:r w:rsidRPr="009B53AC">
        <w:rPr>
          <w:i/>
        </w:rPr>
        <w:t xml:space="preserve">j </w:t>
      </w:r>
      <w:r w:rsidRPr="009B53AC">
        <w:t xml:space="preserve">in country </w:t>
      </w:r>
      <w:r w:rsidRPr="009B53AC">
        <w:rPr>
          <w:i/>
        </w:rPr>
        <w:t xml:space="preserve">m </w:t>
      </w:r>
      <w:r w:rsidRPr="009B53AC">
        <w:t xml:space="preserve">of goods and/or services produced by industry </w:t>
      </w:r>
      <w:r w:rsidRPr="009B53AC">
        <w:rPr>
          <w:i/>
        </w:rPr>
        <w:t xml:space="preserve">i </w:t>
      </w:r>
      <w:r w:rsidRPr="009B53AC">
        <w:t xml:space="preserve">in country </w:t>
      </w:r>
      <w:r w:rsidRPr="009B53AC">
        <w:rPr>
          <w:i/>
        </w:rPr>
        <w:t xml:space="preserve">l </w:t>
      </w:r>
    </w:p>
    <w:p w:rsidR="009B53AC" w:rsidRPr="009B53AC" w:rsidRDefault="009B53AC" w:rsidP="009B53AC">
      <w:pPr>
        <w:pStyle w:val="ListParagraph"/>
        <w:numPr>
          <w:ilvl w:val="0"/>
          <w:numId w:val="23"/>
        </w:numPr>
        <w:tabs>
          <w:tab w:val="clear" w:pos="850"/>
          <w:tab w:val="clear" w:pos="1191"/>
          <w:tab w:val="clear" w:pos="1531"/>
        </w:tabs>
        <w:contextualSpacing w:val="0"/>
        <w:jc w:val="left"/>
      </w:pPr>
      <w:r w:rsidRPr="009B53AC">
        <w:lastRenderedPageBreak/>
        <w:t>DFD  is (n*k)*(k) matrix of domestic final demand  where n is the number of industries and k is the number of countries, and DFD</w:t>
      </w:r>
      <w:r w:rsidRPr="009B53AC">
        <w:rPr>
          <w:vertAlign w:val="subscript"/>
        </w:rPr>
        <w:t>((n*l-1)+i),((m-1))</w:t>
      </w:r>
      <w:r w:rsidRPr="009B53AC">
        <w:t xml:space="preserve"> reflects  domestic final demand by country </w:t>
      </w:r>
      <w:r w:rsidRPr="009B53AC">
        <w:rPr>
          <w:i/>
        </w:rPr>
        <w:t>m</w:t>
      </w:r>
      <w:r w:rsidRPr="009B53AC">
        <w:t xml:space="preserve"> of the output of industry </w:t>
      </w:r>
      <w:r w:rsidRPr="009B53AC">
        <w:rPr>
          <w:i/>
        </w:rPr>
        <w:t>i</w:t>
      </w:r>
      <w:r w:rsidRPr="009B53AC">
        <w:t xml:space="preserve"> in country </w:t>
      </w:r>
      <w:r w:rsidRPr="009B53AC">
        <w:rPr>
          <w:i/>
        </w:rPr>
        <w:t>l.</w:t>
      </w:r>
      <w:r w:rsidRPr="009B53AC">
        <w:t xml:space="preserve">   DFD</w:t>
      </w:r>
      <w:r w:rsidRPr="009B53AC">
        <w:rPr>
          <w:i/>
          <w:vertAlign w:val="subscript"/>
        </w:rPr>
        <w:t xml:space="preserve">m </w:t>
      </w:r>
      <w:r w:rsidRPr="009B53AC">
        <w:rPr>
          <w:vertAlign w:val="subscript"/>
        </w:rPr>
        <w:t xml:space="preserve">  </w:t>
      </w:r>
      <w:r w:rsidRPr="009B53AC">
        <w:t xml:space="preserve">is the m’th column vector, dimension (n*k,1) of this matrix. </w:t>
      </w:r>
    </w:p>
    <w:p w:rsidR="009B53AC" w:rsidRPr="009B53AC" w:rsidRDefault="009B53AC" w:rsidP="009B53AC">
      <w:pPr>
        <w:pStyle w:val="ListParagraph"/>
        <w:numPr>
          <w:ilvl w:val="0"/>
          <w:numId w:val="23"/>
        </w:numPr>
        <w:tabs>
          <w:tab w:val="clear" w:pos="850"/>
          <w:tab w:val="clear" w:pos="1191"/>
          <w:tab w:val="clear" w:pos="1531"/>
        </w:tabs>
        <w:contextualSpacing w:val="0"/>
        <w:jc w:val="left"/>
      </w:pPr>
      <w:r w:rsidRPr="009B53AC">
        <w:t xml:space="preserve">Domestic final demand transactions include the following, as defined in the 2008 System of National Accounts: Household  Final Consumption, Non-Profit Institutions Serving Households, General Government Final Consumption and Gross Capital Formation. </w:t>
      </w:r>
    </w:p>
    <w:p w:rsidR="009B53AC" w:rsidRDefault="009B53AC" w:rsidP="009B53AC">
      <w:pPr>
        <w:ind w:left="720"/>
        <w:rPr>
          <w:color w:val="1F497D"/>
        </w:rPr>
      </w:pPr>
    </w:p>
    <w:p w:rsidR="009B53AC" w:rsidRPr="009B53AC" w:rsidRDefault="009B53AC" w:rsidP="009B53AC">
      <w:pPr>
        <w:ind w:left="720"/>
      </w:pPr>
      <w:r w:rsidRPr="009B53AC">
        <w:t xml:space="preserve">All transactions are measured at basic prices </w:t>
      </w:r>
    </w:p>
    <w:p w:rsidR="009B53AC" w:rsidRDefault="009B53AC" w:rsidP="009B53AC">
      <w:pPr>
        <w:ind w:left="720"/>
        <w:rPr>
          <w:color w:val="1F497D"/>
        </w:rPr>
      </w:pPr>
    </w:p>
    <w:p w:rsidR="009B53AC" w:rsidRDefault="009B53AC" w:rsidP="009B53AC">
      <w:pPr>
        <w:pStyle w:val="BodyText"/>
      </w:pPr>
      <w:r>
        <w:t xml:space="preserve">The second approach follows the </w:t>
      </w:r>
      <w:r>
        <w:rPr>
          <w:i/>
        </w:rPr>
        <w:t>product by product</w:t>
      </w:r>
      <w:r>
        <w:t xml:space="preserve"> formulation:  </w:t>
      </w:r>
    </w:p>
    <w:p w:rsidR="009B53AC" w:rsidRPr="009B53AC" w:rsidRDefault="009B53AC" w:rsidP="009B53AC">
      <w:pPr>
        <w:pStyle w:val="ListParagraph"/>
      </w:pPr>
      <w:r w:rsidRPr="009B53AC">
        <w:t xml:space="preserve">Where: </w:t>
      </w:r>
    </w:p>
    <w:p w:rsidR="009B53AC" w:rsidRPr="009B53AC" w:rsidRDefault="009B53AC" w:rsidP="009B53AC">
      <w:pPr>
        <w:pStyle w:val="ListParagraph"/>
        <w:numPr>
          <w:ilvl w:val="0"/>
          <w:numId w:val="23"/>
        </w:numPr>
        <w:tabs>
          <w:tab w:val="clear" w:pos="850"/>
          <w:tab w:val="clear" w:pos="1191"/>
          <w:tab w:val="clear" w:pos="1531"/>
        </w:tabs>
        <w:contextualSpacing w:val="0"/>
        <w:jc w:val="left"/>
      </w:pPr>
      <w:r w:rsidRPr="009B53AC">
        <w:t>CO2 is a (1*n*k) vector, with CO2</w:t>
      </w:r>
      <w:r w:rsidRPr="009B53AC">
        <w:rPr>
          <w:vertAlign w:val="subscript"/>
        </w:rPr>
        <w:t>1(i*(n-1)+j)</w:t>
      </w:r>
      <w:r w:rsidRPr="009B53AC">
        <w:t xml:space="preserve"> reflecting the ratio of CO2 emissions per unit of output in a common currency (USD) produced of product  </w:t>
      </w:r>
      <w:r w:rsidRPr="009B53AC">
        <w:rPr>
          <w:i/>
          <w:iCs/>
        </w:rPr>
        <w:t xml:space="preserve">j </w:t>
      </w:r>
      <w:r w:rsidRPr="009B53AC">
        <w:rPr>
          <w:iCs/>
        </w:rPr>
        <w:t>in country</w:t>
      </w:r>
      <w:r w:rsidRPr="009B53AC">
        <w:rPr>
          <w:i/>
          <w:iCs/>
        </w:rPr>
        <w:t xml:space="preserve"> k </w:t>
      </w:r>
      <w:r w:rsidRPr="009B53AC">
        <w:t xml:space="preserve">and </w:t>
      </w:r>
      <w:r w:rsidRPr="009B53AC">
        <w:rPr>
          <w:i/>
          <w:iCs/>
        </w:rPr>
        <w:t>n</w:t>
      </w:r>
      <w:r w:rsidRPr="009B53AC">
        <w:t xml:space="preserve"> is the number of product groupings used for all countries. </w:t>
      </w:r>
    </w:p>
    <w:p w:rsidR="009B53AC" w:rsidRPr="009B53AC" w:rsidRDefault="009B53AC" w:rsidP="009B53AC">
      <w:pPr>
        <w:pStyle w:val="ListParagraph"/>
        <w:numPr>
          <w:ilvl w:val="0"/>
          <w:numId w:val="23"/>
        </w:numPr>
        <w:tabs>
          <w:tab w:val="clear" w:pos="850"/>
          <w:tab w:val="clear" w:pos="1191"/>
          <w:tab w:val="clear" w:pos="1531"/>
        </w:tabs>
        <w:contextualSpacing w:val="0"/>
        <w:jc w:val="left"/>
        <w:rPr>
          <w:i/>
        </w:rPr>
      </w:pPr>
      <w:r w:rsidRPr="009B53AC">
        <w:t>(I-A)</w:t>
      </w:r>
      <w:r w:rsidRPr="009B53AC">
        <w:rPr>
          <w:vertAlign w:val="superscript"/>
        </w:rPr>
        <w:t xml:space="preserve">-1   </w:t>
      </w:r>
      <w:r w:rsidRPr="009B53AC">
        <w:t>is the Leontief inverse matrix of size n*k*n*k, with A</w:t>
      </w:r>
      <w:r w:rsidRPr="009B53AC">
        <w:rPr>
          <w:vertAlign w:val="subscript"/>
        </w:rPr>
        <w:t>((n*l-1)+i),((n*m-1)+j)</w:t>
      </w:r>
      <w:r w:rsidRPr="009B53AC">
        <w:t xml:space="preserve">  reflecting the intermediate consumption by purchased in the production of product </w:t>
      </w:r>
      <w:r w:rsidRPr="009B53AC">
        <w:rPr>
          <w:i/>
        </w:rPr>
        <w:t xml:space="preserve">j </w:t>
      </w:r>
      <w:r w:rsidRPr="009B53AC">
        <w:t xml:space="preserve">in country </w:t>
      </w:r>
      <w:r w:rsidRPr="009B53AC">
        <w:rPr>
          <w:i/>
        </w:rPr>
        <w:t xml:space="preserve">m </w:t>
      </w:r>
      <w:r w:rsidRPr="009B53AC">
        <w:t xml:space="preserve">of product  </w:t>
      </w:r>
      <w:r w:rsidRPr="009B53AC">
        <w:rPr>
          <w:i/>
        </w:rPr>
        <w:t xml:space="preserve">i </w:t>
      </w:r>
      <w:r w:rsidRPr="009B53AC">
        <w:t xml:space="preserve"> from country </w:t>
      </w:r>
      <w:r w:rsidRPr="009B53AC">
        <w:rPr>
          <w:i/>
        </w:rPr>
        <w:t xml:space="preserve">l </w:t>
      </w:r>
    </w:p>
    <w:p w:rsidR="009B53AC" w:rsidRPr="009B53AC" w:rsidRDefault="009B53AC" w:rsidP="009B53AC">
      <w:pPr>
        <w:pStyle w:val="ListParagraph"/>
        <w:numPr>
          <w:ilvl w:val="0"/>
          <w:numId w:val="23"/>
        </w:numPr>
        <w:tabs>
          <w:tab w:val="clear" w:pos="850"/>
          <w:tab w:val="clear" w:pos="1191"/>
          <w:tab w:val="clear" w:pos="1531"/>
        </w:tabs>
        <w:contextualSpacing w:val="0"/>
        <w:jc w:val="left"/>
      </w:pPr>
      <w:r w:rsidRPr="009B53AC">
        <w:t>DFD  is (n*k)*(k) matrix of domestic final demand  where n is the number of products and k is the number of countries, and DFD</w:t>
      </w:r>
      <w:r w:rsidRPr="009B53AC">
        <w:rPr>
          <w:vertAlign w:val="subscript"/>
        </w:rPr>
        <w:t>((n*l-1)+i),((m-1))</w:t>
      </w:r>
      <w:r w:rsidRPr="009B53AC">
        <w:t xml:space="preserve"> reflects  domestic final demand by country </w:t>
      </w:r>
      <w:r w:rsidRPr="009B53AC">
        <w:rPr>
          <w:i/>
        </w:rPr>
        <w:t>m</w:t>
      </w:r>
      <w:r w:rsidRPr="009B53AC">
        <w:t xml:space="preserve"> of the product </w:t>
      </w:r>
      <w:r w:rsidRPr="009B53AC">
        <w:rPr>
          <w:i/>
        </w:rPr>
        <w:t>i</w:t>
      </w:r>
      <w:r w:rsidRPr="009B53AC">
        <w:t xml:space="preserve"> from country </w:t>
      </w:r>
      <w:r w:rsidRPr="009B53AC">
        <w:rPr>
          <w:i/>
        </w:rPr>
        <w:t>l.</w:t>
      </w:r>
      <w:r w:rsidRPr="009B53AC">
        <w:t xml:space="preserve">   DFD</w:t>
      </w:r>
      <w:r w:rsidRPr="009B53AC">
        <w:rPr>
          <w:i/>
          <w:vertAlign w:val="subscript"/>
        </w:rPr>
        <w:t xml:space="preserve">m </w:t>
      </w:r>
      <w:r w:rsidRPr="009B53AC">
        <w:rPr>
          <w:vertAlign w:val="subscript"/>
        </w:rPr>
        <w:t xml:space="preserve">  </w:t>
      </w:r>
      <w:r w:rsidRPr="009B53AC">
        <w:t xml:space="preserve">is the m’th column vector, dimension (n*k,1) of this matrix. </w:t>
      </w:r>
    </w:p>
    <w:p w:rsidR="009B53AC" w:rsidRPr="009B53AC" w:rsidRDefault="009B53AC" w:rsidP="009B53AC">
      <w:pPr>
        <w:pStyle w:val="ListParagraph"/>
        <w:numPr>
          <w:ilvl w:val="0"/>
          <w:numId w:val="23"/>
        </w:numPr>
        <w:tabs>
          <w:tab w:val="clear" w:pos="850"/>
          <w:tab w:val="clear" w:pos="1191"/>
          <w:tab w:val="clear" w:pos="1531"/>
        </w:tabs>
        <w:contextualSpacing w:val="0"/>
        <w:jc w:val="left"/>
      </w:pPr>
      <w:r w:rsidRPr="009B53AC">
        <w:t xml:space="preserve">Domestic final demand transactions include the following, as defined in the 2008 System of National Accounts: Household  Final Consumption, Non-Profit Institutions Serving Households, General Government Final Consumption and Gross Capital Formation. </w:t>
      </w:r>
    </w:p>
    <w:p w:rsidR="009B53AC" w:rsidRDefault="009B53AC" w:rsidP="009B53AC">
      <w:pPr>
        <w:rPr>
          <w:color w:val="1F497D"/>
        </w:rPr>
      </w:pPr>
    </w:p>
    <w:p w:rsidR="009B53AC" w:rsidRPr="009B53AC" w:rsidRDefault="009B53AC" w:rsidP="009B53AC">
      <w:pPr>
        <w:ind w:left="720"/>
      </w:pPr>
      <w:r w:rsidRPr="009B53AC">
        <w:t>All transactions are measured at basic prices</w:t>
      </w:r>
    </w:p>
    <w:p w:rsidR="003448D6" w:rsidRDefault="003448D6" w:rsidP="003448D6">
      <w:pPr>
        <w:pStyle w:val="Heading3"/>
      </w:pPr>
      <w:r>
        <w:t>Rationale and interpretation</w:t>
      </w:r>
    </w:p>
    <w:p w:rsidR="00F26470" w:rsidRPr="009B53AC" w:rsidRDefault="009B53AC" w:rsidP="00F26470">
      <w:pPr>
        <w:pStyle w:val="BodyText"/>
      </w:pPr>
      <w:r w:rsidRPr="009B53AC">
        <w:t>GHG abatement policies focus on reducing global emissions.  Measures that focus on the production of these emissions at source provide a concrete means of estimating total global emissions and emissions produced at the national level.  Typically, policy levers used to reduce emissions also focus on the producer perspective.  However, firms and indeed countries, are able to shift production to jurisdictions where environmental abatement policies may be less stringent.  Indeed such forms of relocation can have the effect of increasing global emissions if the relocation is to a country where energy efficiencies may be lower.  Indeed, cost minimisation strategies are not the only potential drivers. In many developed economies there is an increasing servicification of activity with production of goods (which are typically more carbon or GHG intensive than services activity), shifting offshore.  In recent years therefore there has been increasing awareness that attention should also focus on consumption based measures (often referred to as footprint approaches), at least, if only , to complement the production based measures and to allow them to be put into perspective</w:t>
      </w:r>
      <w:r w:rsidR="00F26470" w:rsidRPr="009B53AC">
        <w:t xml:space="preserve"> </w:t>
      </w:r>
    </w:p>
    <w:p w:rsidR="003448D6" w:rsidRPr="006D7BE0" w:rsidRDefault="003448D6" w:rsidP="006D7BE0">
      <w:pPr>
        <w:pStyle w:val="Heading3"/>
      </w:pPr>
      <w:r w:rsidRPr="006D7BE0">
        <w:t>Sources and data collection</w:t>
      </w:r>
    </w:p>
    <w:p w:rsidR="00F726EB" w:rsidRPr="00F726EB" w:rsidRDefault="00F726EB" w:rsidP="00F726EB">
      <w:pPr>
        <w:pStyle w:val="BodyText"/>
      </w:pPr>
      <w:r w:rsidRPr="00F726EB">
        <w:t xml:space="preserve">A prerequisite for compilation is the availability of a global input-output table.  The OECD’s inter-country input-output tables currently contain information for 61 economies, covering over 90% of global GDP and global trade.  At the national level the requirements for integration in table are input-output or supply-use tables for the economy in question.  Ideally these tables should be consistent with the SNA, and </w:t>
      </w:r>
      <w:r w:rsidRPr="00F726EB">
        <w:lastRenderedPageBreak/>
        <w:t>be as detailed in coverage (industries/products)</w:t>
      </w:r>
      <w:r>
        <w:t xml:space="preserve"> </w:t>
      </w:r>
      <w:r w:rsidRPr="00F726EB">
        <w:t>as possible, with transactions in basic prices. Tables should be produced as regularly and as timely as possible</w:t>
      </w:r>
    </w:p>
    <w:p w:rsidR="00F726EB" w:rsidRPr="00F726EB" w:rsidRDefault="00F726EB" w:rsidP="00F726EB">
      <w:pPr>
        <w:pStyle w:val="BodyText"/>
      </w:pPr>
      <w:r w:rsidRPr="00F726EB">
        <w:t>Detailed data on emissions (quantities) by industries are also needed. The classification of industries/products (allocation of firms or statistical units to a given industry/product) for the emissions data should be consistent with that used in constructing national input-output/supply-use tables.</w:t>
      </w:r>
    </w:p>
    <w:p w:rsidR="003448D6" w:rsidRPr="008843E0" w:rsidRDefault="00F26470" w:rsidP="00F726EB">
      <w:pPr>
        <w:pStyle w:val="Heading3"/>
      </w:pPr>
      <w:r>
        <w:t xml:space="preserve"> </w:t>
      </w:r>
      <w:r w:rsidR="003448D6" w:rsidRPr="008843E0">
        <w:t>Disaggregation</w:t>
      </w:r>
    </w:p>
    <w:p w:rsidR="00F26470" w:rsidRDefault="00F26470" w:rsidP="00F26470">
      <w:pPr>
        <w:pStyle w:val="BodyText"/>
      </w:pPr>
      <w:r>
        <w:t xml:space="preserve">The minimum breakdown of activities or products required is as follows: </w:t>
      </w:r>
    </w:p>
    <w:p w:rsidR="00F26470" w:rsidRDefault="00F26470" w:rsidP="00F26470">
      <w:pPr>
        <w:pStyle w:val="ListBullet"/>
        <w:rPr>
          <w:lang w:eastAsia="en-GB"/>
        </w:rPr>
      </w:pPr>
      <w:r>
        <w:rPr>
          <w:lang w:eastAsia="en-GB"/>
        </w:rPr>
        <w:t xml:space="preserve">Agriculture, hunting and forestry, fishing  (ISIC Rev 3.1 equivalent section codes A, B) </w:t>
      </w:r>
    </w:p>
    <w:p w:rsidR="00F26470" w:rsidRDefault="00F26470" w:rsidP="00F26470">
      <w:pPr>
        <w:pStyle w:val="ListBullet"/>
        <w:rPr>
          <w:lang w:eastAsia="en-GB"/>
        </w:rPr>
      </w:pPr>
      <w:r>
        <w:rPr>
          <w:lang w:eastAsia="en-GB"/>
        </w:rPr>
        <w:t>Mining and quarrying (ISIC Rev 3.1 equivalent section code C)</w:t>
      </w:r>
    </w:p>
    <w:p w:rsidR="00F26470" w:rsidRDefault="00F26470" w:rsidP="00F26470">
      <w:pPr>
        <w:pStyle w:val="ListBullet"/>
        <w:rPr>
          <w:lang w:eastAsia="en-GB"/>
        </w:rPr>
      </w:pPr>
      <w:r>
        <w:rPr>
          <w:lang w:eastAsia="en-GB"/>
        </w:rPr>
        <w:t>Manufacturing (ISIC Rev 3.1 equivalent section code D)</w:t>
      </w:r>
    </w:p>
    <w:p w:rsidR="00F26470" w:rsidRDefault="00F26470" w:rsidP="00F26470">
      <w:pPr>
        <w:pStyle w:val="ListBullet"/>
        <w:rPr>
          <w:lang w:eastAsia="en-GB"/>
        </w:rPr>
      </w:pPr>
      <w:r>
        <w:rPr>
          <w:lang w:eastAsia="en-GB"/>
        </w:rPr>
        <w:t>Electricity, gas and water supply (ISIC Rev 3.1 equivalent section code E)</w:t>
      </w:r>
    </w:p>
    <w:p w:rsidR="00F26470" w:rsidRDefault="00F26470" w:rsidP="00F26470">
      <w:pPr>
        <w:pStyle w:val="ListBullet"/>
        <w:rPr>
          <w:lang w:eastAsia="en-GB"/>
        </w:rPr>
      </w:pPr>
      <w:r>
        <w:rPr>
          <w:lang w:eastAsia="en-GB"/>
        </w:rPr>
        <w:t>Construction  (ISIC Rev 3.1 equivalent section code F)</w:t>
      </w:r>
    </w:p>
    <w:p w:rsidR="00F26470" w:rsidRDefault="00F26470" w:rsidP="00F26470">
      <w:pPr>
        <w:pStyle w:val="ListBullet"/>
        <w:rPr>
          <w:lang w:eastAsia="en-GB"/>
        </w:rPr>
      </w:pPr>
      <w:r>
        <w:rPr>
          <w:lang w:eastAsia="en-GB"/>
        </w:rPr>
        <w:t>Wholesale and retail trade; repair of motor vehicles, motorcycles and personal and household goods (ISIC Rev 3.1 equivalent section code G)</w:t>
      </w:r>
    </w:p>
    <w:p w:rsidR="00F26470" w:rsidRDefault="00F26470" w:rsidP="00F26470">
      <w:pPr>
        <w:pStyle w:val="ListBullet"/>
        <w:rPr>
          <w:lang w:eastAsia="en-GB"/>
        </w:rPr>
      </w:pPr>
      <w:r>
        <w:rPr>
          <w:lang w:eastAsia="en-GB"/>
        </w:rPr>
        <w:t>Hotels and restaurants (ISIC Rev 3.1 equivalent section code H)</w:t>
      </w:r>
    </w:p>
    <w:p w:rsidR="00F26470" w:rsidRDefault="00F26470" w:rsidP="00F26470">
      <w:pPr>
        <w:pStyle w:val="ListBullet"/>
        <w:rPr>
          <w:lang w:eastAsia="en-GB"/>
        </w:rPr>
      </w:pPr>
      <w:r>
        <w:rPr>
          <w:lang w:eastAsia="en-GB"/>
        </w:rPr>
        <w:t>Transport, storage and communications  (ISIC Rev 3.1 equivalent section code I)</w:t>
      </w:r>
    </w:p>
    <w:p w:rsidR="00F26470" w:rsidRDefault="00F26470" w:rsidP="00F26470">
      <w:pPr>
        <w:pStyle w:val="ListBullet"/>
        <w:rPr>
          <w:lang w:eastAsia="en-GB"/>
        </w:rPr>
      </w:pPr>
      <w:r>
        <w:rPr>
          <w:lang w:eastAsia="en-GB"/>
        </w:rPr>
        <w:t xml:space="preserve">Other Business Services:  Financial intermediation,  Real estate, renting and business activities (ISIC Rev 3.1 equivalent section codes J, K) </w:t>
      </w:r>
    </w:p>
    <w:p w:rsidR="00F26470" w:rsidRDefault="00F26470" w:rsidP="00F26470">
      <w:pPr>
        <w:pStyle w:val="ListBullet"/>
        <w:rPr>
          <w:lang w:eastAsia="en-GB"/>
        </w:rPr>
      </w:pPr>
      <w:r>
        <w:rPr>
          <w:lang w:eastAsia="en-GB"/>
        </w:rPr>
        <w:t xml:space="preserve">Other Services: Public administration and defence; compulsory social security, Education, Health and social work,  Other community, social and personal service activities,  Activities of private households as employers and undifferentiated production activities of private households,  Extraterritorial organizations and bodies (ISIC Rev 3.1 equivalent section codes H-Q) </w:t>
      </w:r>
    </w:p>
    <w:p w:rsidR="003414EC" w:rsidRDefault="00F26470" w:rsidP="00F26470">
      <w:pPr>
        <w:pStyle w:val="Heading3"/>
      </w:pPr>
      <w:r>
        <w:t xml:space="preserve"> </w:t>
      </w:r>
      <w:r w:rsidR="003414EC">
        <w:t>Comments and limitations</w:t>
      </w:r>
    </w:p>
    <w:p w:rsidR="003414EC" w:rsidRPr="008A65C8" w:rsidRDefault="008A65C8" w:rsidP="00F26470">
      <w:pPr>
        <w:pStyle w:val="BodyText"/>
      </w:pPr>
      <w:r w:rsidRPr="008A65C8">
        <w:t>Even with the limited breakdown of activities/products, there is a possibility that some countries may not be able to generate an input-output table.  In these circumstances estimates can be derived using the input-output table for a similar economy (similar GDP per capita, same region, similar export profile).  For many industries/products in developing economies, in particular primary goods such as commodities and raw agricultural products, production function coefficients are similar.</w:t>
      </w:r>
    </w:p>
    <w:p w:rsidR="003448D6" w:rsidRDefault="003448D6" w:rsidP="003448D6">
      <w:pPr>
        <w:pStyle w:val="Heading3"/>
      </w:pPr>
      <w:r>
        <w:t>Gender equality issues</w:t>
      </w:r>
    </w:p>
    <w:p w:rsidR="00F26470" w:rsidRDefault="008A65C8" w:rsidP="00F26470">
      <w:pPr>
        <w:pStyle w:val="BodyText"/>
      </w:pPr>
      <w:r>
        <w:t>-</w:t>
      </w:r>
    </w:p>
    <w:p w:rsidR="003448D6" w:rsidRPr="00F26470" w:rsidRDefault="00F26470" w:rsidP="003448D6">
      <w:pPr>
        <w:pStyle w:val="Heading3"/>
      </w:pPr>
      <w:r w:rsidRPr="00F26470">
        <w:lastRenderedPageBreak/>
        <w:t xml:space="preserve"> </w:t>
      </w:r>
      <w:r w:rsidR="003448D6" w:rsidRPr="00F26470">
        <w:t>Data for global and regional monitoring</w:t>
      </w:r>
    </w:p>
    <w:p w:rsidR="00F26470" w:rsidRPr="008A65C8" w:rsidRDefault="008A65C8" w:rsidP="00F26470">
      <w:pPr>
        <w:pStyle w:val="BodyText"/>
      </w:pPr>
      <w:r w:rsidRPr="008A65C8">
        <w:t>The OECD-WTO TiVA initiative already contains data for 61 economies, with plans to expand it over time to have comprehensive global coverage.   A</w:t>
      </w:r>
      <w:r>
        <w:t>s a</w:t>
      </w:r>
      <w:r w:rsidRPr="008A65C8">
        <w:t xml:space="preserve">n SDG target indicator this process should </w:t>
      </w:r>
      <w:r>
        <w:t>gather</w:t>
      </w:r>
      <w:r w:rsidRPr="008A65C8">
        <w:t xml:space="preserve"> momentum</w:t>
      </w:r>
      <w:r w:rsidR="00F26470" w:rsidRPr="008A65C8">
        <w:t xml:space="preserve">. </w:t>
      </w:r>
    </w:p>
    <w:p w:rsidR="001C4B7C" w:rsidRDefault="00F26470" w:rsidP="00F26470">
      <w:pPr>
        <w:pStyle w:val="Heading3"/>
      </w:pPr>
      <w:r>
        <w:t xml:space="preserve"> </w:t>
      </w:r>
      <w:r w:rsidR="003448D6">
        <w:t>References</w:t>
      </w:r>
    </w:p>
    <w:p w:rsidR="002C4C14" w:rsidRDefault="00F26470" w:rsidP="00F26470">
      <w:pPr>
        <w:pStyle w:val="BodyText"/>
      </w:pPr>
      <w:r>
        <w:rPr>
          <w:color w:val="1F497D"/>
        </w:rPr>
        <w:t xml:space="preserve">See </w:t>
      </w:r>
      <w:hyperlink r:id="rId9" w:history="1">
        <w:r>
          <w:rPr>
            <w:rStyle w:val="Hyperlink"/>
          </w:rPr>
          <w:t>www.oecd.org/trade/valueadded</w:t>
        </w:r>
      </w:hyperlink>
    </w:p>
    <w:p w:rsidR="008A65C8" w:rsidRDefault="008A65C8" w:rsidP="008A65C8">
      <w:pPr>
        <w:pStyle w:val="BodyText"/>
        <w:rPr>
          <w:lang w:val="en"/>
        </w:rPr>
      </w:pPr>
      <w:r>
        <w:rPr>
          <w:i/>
          <w:lang w:val="en"/>
        </w:rPr>
        <w:t>Ahmad, N and A Wyckoff (2003); “Carbon Dioxide Emissions Embodied in International Trade of Good</w:t>
      </w:r>
      <w:r>
        <w:rPr>
          <w:lang w:val="en"/>
        </w:rPr>
        <w:t xml:space="preserve">s” OECD Science, Technology and Industry Working Papers 2003/15. </w:t>
      </w:r>
    </w:p>
    <w:p w:rsidR="000E505E" w:rsidRDefault="000E505E" w:rsidP="008A65C8">
      <w:pPr>
        <w:pStyle w:val="BodyText"/>
        <w:rPr>
          <w:lang w:val="en"/>
        </w:rPr>
      </w:pPr>
    </w:p>
    <w:p w:rsidR="000E505E" w:rsidRDefault="000E505E">
      <w:pPr>
        <w:tabs>
          <w:tab w:val="clear" w:pos="850"/>
          <w:tab w:val="clear" w:pos="1191"/>
          <w:tab w:val="clear" w:pos="1531"/>
        </w:tabs>
        <w:jc w:val="left"/>
        <w:rPr>
          <w:lang w:val="en"/>
        </w:rPr>
      </w:pPr>
      <w:r>
        <w:rPr>
          <w:lang w:val="en"/>
        </w:rPr>
        <w:br w:type="page"/>
      </w:r>
    </w:p>
    <w:p w:rsidR="000E505E" w:rsidRPr="000E505E" w:rsidRDefault="000E505E" w:rsidP="000E505E">
      <w:pPr>
        <w:keepNext/>
        <w:spacing w:before="1200" w:after="720"/>
        <w:jc w:val="center"/>
        <w:outlineLvl w:val="0"/>
        <w:rPr>
          <w:b/>
          <w:bCs/>
          <w:caps/>
          <w:kern w:val="28"/>
        </w:rPr>
      </w:pPr>
      <w:r w:rsidRPr="000E505E">
        <w:rPr>
          <w:b/>
          <w:bCs/>
          <w:caps/>
          <w:kern w:val="28"/>
        </w:rPr>
        <w:lastRenderedPageBreak/>
        <w:fldChar w:fldCharType="begin"/>
      </w:r>
      <w:r w:rsidRPr="000E505E">
        <w:rPr>
          <w:b/>
          <w:bCs/>
          <w:caps/>
          <w:kern w:val="28"/>
        </w:rPr>
        <w:instrText xml:space="preserve"> MACROBUTTON NUMBERING </w:instrText>
      </w:r>
      <w:r w:rsidRPr="000E505E">
        <w:rPr>
          <w:b/>
          <w:bCs/>
          <w:caps/>
          <w:kern w:val="28"/>
        </w:rPr>
        <w:fldChar w:fldCharType="begin"/>
      </w:r>
      <w:r w:rsidRPr="000E505E">
        <w:rPr>
          <w:b/>
          <w:bCs/>
          <w:caps/>
          <w:kern w:val="28"/>
        </w:rPr>
        <w:instrText xml:space="preserve"> SEQ  cpara \h \r 0</w:instrText>
      </w:r>
      <w:r w:rsidRPr="000E505E">
        <w:rPr>
          <w:b/>
          <w:bCs/>
          <w:caps/>
          <w:kern w:val="28"/>
        </w:rPr>
        <w:fldChar w:fldCharType="end"/>
      </w:r>
      <w:r w:rsidRPr="000E505E">
        <w:rPr>
          <w:b/>
          <w:bCs/>
          <w:caps/>
          <w:kern w:val="28"/>
        </w:rPr>
        <w:fldChar w:fldCharType="begin"/>
      </w:r>
      <w:r w:rsidRPr="000E505E">
        <w:rPr>
          <w:b/>
          <w:bCs/>
          <w:caps/>
          <w:kern w:val="28"/>
        </w:rPr>
        <w:instrText xml:space="preserve"> SEQ  ccount \h</w:instrText>
      </w:r>
      <w:r w:rsidRPr="000E505E">
        <w:rPr>
          <w:b/>
          <w:bCs/>
          <w:caps/>
          <w:kern w:val="28"/>
        </w:rPr>
        <w:fldChar w:fldCharType="end"/>
      </w:r>
      <w:r w:rsidRPr="000E505E">
        <w:rPr>
          <w:b/>
          <w:bCs/>
          <w:caps/>
          <w:kern w:val="28"/>
        </w:rPr>
        <w:fldChar w:fldCharType="end"/>
      </w:r>
      <w:r w:rsidRPr="000E505E">
        <w:rPr>
          <w:b/>
          <w:bCs/>
          <w:caps/>
          <w:kern w:val="28"/>
        </w:rPr>
        <w:t xml:space="preserve"> ODA for ENERGY</w:t>
      </w:r>
    </w:p>
    <w:p w:rsidR="000E505E" w:rsidRPr="000E505E" w:rsidRDefault="000E505E" w:rsidP="000E505E">
      <w:pPr>
        <w:keepNext/>
        <w:spacing w:before="240" w:after="240"/>
        <w:outlineLvl w:val="2"/>
        <w:rPr>
          <w:b/>
          <w:bCs/>
          <w:i/>
          <w:iCs/>
        </w:rPr>
      </w:pPr>
      <w:r w:rsidRPr="000E505E">
        <w:rPr>
          <w:b/>
          <w:bCs/>
          <w:i/>
          <w:iCs/>
        </w:rPr>
        <w:t>Goal and target addressed</w:t>
      </w:r>
    </w:p>
    <w:p w:rsidR="000E505E" w:rsidRPr="000E505E" w:rsidRDefault="000E505E" w:rsidP="000E505E">
      <w:pPr>
        <w:spacing w:after="240"/>
        <w:ind w:firstLine="442"/>
      </w:pPr>
      <w:r w:rsidRPr="000E505E">
        <w:t>Goal 7: Ensure access to affordable, reliable, sustainable, and modern energy for all.</w:t>
      </w:r>
    </w:p>
    <w:p w:rsidR="000E505E" w:rsidRPr="000E505E" w:rsidRDefault="000E505E" w:rsidP="000E505E">
      <w:pPr>
        <w:spacing w:after="240"/>
        <w:ind w:firstLine="442"/>
      </w:pPr>
      <w:r w:rsidRPr="000E505E">
        <w:t>Target 7a: By 2030 enhance international cooperation to facilitate access to clean energy research and technologies, including renewable energy, energy efficiency, and advanced and cleaner fossil fuel technologies, and promote investment in energy infrastructure and clean energy technologies.</w:t>
      </w:r>
    </w:p>
    <w:p w:rsidR="000E505E" w:rsidRPr="000E505E" w:rsidRDefault="000E505E" w:rsidP="000E505E">
      <w:pPr>
        <w:keepNext/>
        <w:spacing w:before="240" w:after="240"/>
        <w:outlineLvl w:val="2"/>
        <w:rPr>
          <w:b/>
          <w:bCs/>
          <w:i/>
          <w:iCs/>
        </w:rPr>
      </w:pPr>
      <w:r w:rsidRPr="000E505E">
        <w:rPr>
          <w:b/>
          <w:bCs/>
          <w:i/>
          <w:iCs/>
        </w:rPr>
        <w:t>Definition and method of computation</w:t>
      </w:r>
    </w:p>
    <w:p w:rsidR="000E505E" w:rsidRPr="000E505E" w:rsidRDefault="000E505E" w:rsidP="000E505E">
      <w:pPr>
        <w:spacing w:after="240"/>
        <w:ind w:firstLine="442"/>
        <w:rPr>
          <w:lang w:eastAsia="en-US"/>
        </w:rPr>
      </w:pPr>
      <w:r w:rsidRPr="000E505E">
        <w:rPr>
          <w:lang w:eastAsia="en-US"/>
        </w:rPr>
        <w:t xml:space="preserve">Total net </w:t>
      </w:r>
      <w:hyperlink r:id="rId10" w:anchor="ODA" w:history="1">
        <w:r w:rsidRPr="000E505E">
          <w:rPr>
            <w:color w:val="0000FF" w:themeColor="hyperlink"/>
            <w:u w:val="single"/>
            <w:lang w:eastAsia="en-US"/>
          </w:rPr>
          <w:t>official development assistance</w:t>
        </w:r>
      </w:hyperlink>
      <w:r w:rsidRPr="000E505E">
        <w:rPr>
          <w:lang w:eastAsia="en-US"/>
        </w:rPr>
        <w:t xml:space="preserve"> (ODA) to the energy sector (</w:t>
      </w:r>
      <w:hyperlink r:id="rId11" w:history="1">
        <w:r w:rsidRPr="000E505E">
          <w:rPr>
            <w:color w:val="0000FF" w:themeColor="hyperlink"/>
            <w:u w:val="single"/>
            <w:lang w:eastAsia="en-US"/>
          </w:rPr>
          <w:t>purpose code</w:t>
        </w:r>
      </w:hyperlink>
      <w:r w:rsidRPr="000E505E">
        <w:rPr>
          <w:lang w:eastAsia="en-US"/>
        </w:rPr>
        <w:t xml:space="preserve"> 230).  Data expressed in US dollars at the average annual exchange rate.</w:t>
      </w:r>
    </w:p>
    <w:p w:rsidR="000E505E" w:rsidRPr="000E505E" w:rsidRDefault="000E505E" w:rsidP="000E505E">
      <w:pPr>
        <w:keepNext/>
        <w:spacing w:before="240" w:after="240"/>
        <w:outlineLvl w:val="2"/>
        <w:rPr>
          <w:b/>
          <w:bCs/>
          <w:i/>
          <w:iCs/>
        </w:rPr>
      </w:pPr>
      <w:r w:rsidRPr="000E505E">
        <w:rPr>
          <w:b/>
          <w:bCs/>
          <w:i/>
          <w:iCs/>
        </w:rPr>
        <w:t>Rationale and interpretation</w:t>
      </w:r>
    </w:p>
    <w:p w:rsidR="000E505E" w:rsidRPr="000E505E" w:rsidRDefault="000E505E" w:rsidP="000E505E">
      <w:pPr>
        <w:spacing w:after="240"/>
        <w:ind w:firstLine="442"/>
      </w:pPr>
      <w:r w:rsidRPr="000E505E">
        <w:t>ODA is the accepted measure of international development co-operation.  In this case it captures aid in support of projects and programmes to improve energy supply in developing countries.</w:t>
      </w:r>
    </w:p>
    <w:p w:rsidR="000E505E" w:rsidRPr="000E505E" w:rsidRDefault="000E505E" w:rsidP="000E505E">
      <w:pPr>
        <w:keepNext/>
        <w:spacing w:before="240" w:after="240"/>
        <w:outlineLvl w:val="2"/>
        <w:rPr>
          <w:b/>
          <w:bCs/>
          <w:i/>
          <w:iCs/>
        </w:rPr>
      </w:pPr>
      <w:r w:rsidRPr="000E505E">
        <w:rPr>
          <w:b/>
          <w:bCs/>
          <w:i/>
          <w:iCs/>
        </w:rPr>
        <w:t>Sources and data collection</w:t>
      </w:r>
    </w:p>
    <w:p w:rsidR="000E505E" w:rsidRPr="000E505E" w:rsidRDefault="000E505E" w:rsidP="000E505E">
      <w:pPr>
        <w:spacing w:after="240"/>
        <w:ind w:firstLine="442"/>
        <w:rPr>
          <w:lang w:eastAsia="en-US"/>
        </w:rPr>
      </w:pPr>
      <w:r w:rsidRPr="000E505E">
        <w:rPr>
          <w:lang w:eastAsia="en-US"/>
        </w:rPr>
        <w:t xml:space="preserve">Data are compiled by the Development Assistance Committee (DAC) of the Organisation for Economic Co-operation and Development from returns submitted by its member countries and other aid providers.  Data are available </w:t>
      </w:r>
      <w:hyperlink r:id="rId12" w:history="1">
        <w:r w:rsidRPr="000E505E">
          <w:rPr>
            <w:color w:val="0000FF" w:themeColor="hyperlink"/>
            <w:u w:val="single"/>
            <w:lang w:eastAsia="en-US"/>
          </w:rPr>
          <w:t>here</w:t>
        </w:r>
      </w:hyperlink>
      <w:r w:rsidRPr="000E505E">
        <w:rPr>
          <w:lang w:eastAsia="en-US"/>
        </w:rPr>
        <w:t>.</w:t>
      </w:r>
    </w:p>
    <w:p w:rsidR="000E505E" w:rsidRPr="000E505E" w:rsidRDefault="000E505E" w:rsidP="000E505E">
      <w:pPr>
        <w:keepNext/>
        <w:spacing w:before="240" w:after="240"/>
        <w:outlineLvl w:val="2"/>
        <w:rPr>
          <w:b/>
          <w:bCs/>
          <w:i/>
          <w:iCs/>
        </w:rPr>
      </w:pPr>
      <w:r w:rsidRPr="000E505E">
        <w:rPr>
          <w:b/>
          <w:bCs/>
          <w:i/>
          <w:iCs/>
        </w:rPr>
        <w:t>Disaggregation</w:t>
      </w:r>
    </w:p>
    <w:p w:rsidR="000E505E" w:rsidRPr="000E505E" w:rsidRDefault="000E505E" w:rsidP="000E505E">
      <w:pPr>
        <w:spacing w:after="240"/>
        <w:ind w:firstLine="442"/>
      </w:pPr>
      <w:r w:rsidRPr="000E505E">
        <w:t xml:space="preserve">The data are generally obtained on an activity level, and include numerous parameters.  They can thus be disaggregated by provider and recipient country; by type of finance, and by type of resources provided.  Projects specifically targeting the objectives of climate change adaptation or mitigation can also be identified using the </w:t>
      </w:r>
      <w:hyperlink r:id="rId13" w:history="1">
        <w:r w:rsidRPr="000E505E">
          <w:rPr>
            <w:color w:val="0000FF" w:themeColor="hyperlink"/>
            <w:u w:val="single"/>
          </w:rPr>
          <w:t>climate change markers</w:t>
        </w:r>
      </w:hyperlink>
      <w:r w:rsidRPr="000E505E">
        <w:t>.</w:t>
      </w:r>
    </w:p>
    <w:p w:rsidR="000E505E" w:rsidRPr="000E505E" w:rsidRDefault="000E505E" w:rsidP="000E505E">
      <w:pPr>
        <w:keepNext/>
        <w:spacing w:before="240" w:after="240"/>
        <w:outlineLvl w:val="2"/>
        <w:rPr>
          <w:b/>
          <w:bCs/>
          <w:i/>
          <w:iCs/>
        </w:rPr>
      </w:pPr>
      <w:r w:rsidRPr="000E505E">
        <w:rPr>
          <w:b/>
          <w:bCs/>
          <w:i/>
          <w:iCs/>
        </w:rPr>
        <w:t>Comments and limitations</w:t>
      </w:r>
    </w:p>
    <w:p w:rsidR="000E505E" w:rsidRPr="000E505E" w:rsidRDefault="000E505E" w:rsidP="000E505E">
      <w:pPr>
        <w:spacing w:after="240"/>
        <w:ind w:firstLine="442"/>
      </w:pPr>
      <w:r w:rsidRPr="000E505E">
        <w:t>The data only cover official concessional support from donor countries. The OECD and other organisations also collect data on broader investment flows to developing countries.  However detailed sectoral information on such flows is lacking.</w:t>
      </w:r>
    </w:p>
    <w:p w:rsidR="000E505E" w:rsidRPr="000E505E" w:rsidRDefault="000E505E" w:rsidP="000E505E">
      <w:pPr>
        <w:keepNext/>
        <w:spacing w:before="240" w:after="240"/>
        <w:outlineLvl w:val="2"/>
        <w:rPr>
          <w:b/>
          <w:bCs/>
          <w:i/>
          <w:iCs/>
        </w:rPr>
      </w:pPr>
      <w:r w:rsidRPr="000E505E">
        <w:rPr>
          <w:b/>
          <w:bCs/>
          <w:i/>
          <w:iCs/>
        </w:rPr>
        <w:t>Gender equality issues</w:t>
      </w:r>
    </w:p>
    <w:p w:rsidR="000E505E" w:rsidRPr="000E505E" w:rsidRDefault="000E505E" w:rsidP="000E505E">
      <w:pPr>
        <w:spacing w:after="240"/>
        <w:ind w:firstLine="442"/>
      </w:pPr>
      <w:r w:rsidRPr="000E505E">
        <w:t xml:space="preserve">The data include a </w:t>
      </w:r>
      <w:hyperlink r:id="rId14" w:history="1">
        <w:r w:rsidRPr="000E505E">
          <w:rPr>
            <w:color w:val="0000FF" w:themeColor="hyperlink"/>
            <w:u w:val="single"/>
          </w:rPr>
          <w:t>“gender equality” marker</w:t>
        </w:r>
      </w:hyperlink>
      <w:r w:rsidRPr="000E505E">
        <w:t xml:space="preserve"> which identifies individual projects that have a clear gender dimension. </w:t>
      </w:r>
    </w:p>
    <w:p w:rsidR="000E505E" w:rsidRPr="000E505E" w:rsidRDefault="000E505E" w:rsidP="000E505E">
      <w:pPr>
        <w:keepNext/>
        <w:spacing w:before="240" w:after="240"/>
        <w:outlineLvl w:val="2"/>
        <w:rPr>
          <w:b/>
          <w:bCs/>
          <w:i/>
          <w:iCs/>
        </w:rPr>
      </w:pPr>
      <w:r w:rsidRPr="000E505E">
        <w:rPr>
          <w:b/>
          <w:bCs/>
          <w:i/>
          <w:iCs/>
        </w:rPr>
        <w:t>Data for global and regional monitoring</w:t>
      </w:r>
    </w:p>
    <w:p w:rsidR="000E505E" w:rsidRPr="000E505E" w:rsidRDefault="000E505E" w:rsidP="000E505E">
      <w:pPr>
        <w:spacing w:after="240"/>
        <w:ind w:firstLine="442"/>
      </w:pPr>
      <w:r w:rsidRPr="000E505E">
        <w:t>Data are available for essentially all high-income countries, and for an increasing number of middle-income aid providers.</w:t>
      </w:r>
    </w:p>
    <w:p w:rsidR="000E505E" w:rsidRPr="000E505E" w:rsidRDefault="000E505E" w:rsidP="000E505E">
      <w:pPr>
        <w:keepNext/>
        <w:spacing w:before="240" w:after="240"/>
        <w:outlineLvl w:val="2"/>
        <w:rPr>
          <w:b/>
          <w:bCs/>
          <w:i/>
          <w:iCs/>
        </w:rPr>
      </w:pPr>
      <w:r w:rsidRPr="000E505E">
        <w:rPr>
          <w:b/>
          <w:bCs/>
          <w:i/>
          <w:iCs/>
        </w:rPr>
        <w:lastRenderedPageBreak/>
        <w:t>Supplementary information</w:t>
      </w:r>
    </w:p>
    <w:p w:rsidR="000E505E" w:rsidRPr="000E505E" w:rsidRDefault="000E505E" w:rsidP="000E505E">
      <w:pPr>
        <w:spacing w:after="240"/>
        <w:ind w:firstLine="442"/>
      </w:pPr>
      <w:r w:rsidRPr="000E505E">
        <w:t xml:space="preserve">See </w:t>
      </w:r>
      <w:hyperlink r:id="rId15" w:history="1">
        <w:r w:rsidRPr="000E505E">
          <w:rPr>
            <w:color w:val="0000FF" w:themeColor="hyperlink"/>
            <w:u w:val="single"/>
          </w:rPr>
          <w:t>Aid to energy at a glance</w:t>
        </w:r>
      </w:hyperlink>
    </w:p>
    <w:p w:rsidR="000E505E" w:rsidRPr="000E505E" w:rsidRDefault="000E505E" w:rsidP="000E505E">
      <w:pPr>
        <w:keepNext/>
        <w:spacing w:before="240" w:after="240"/>
        <w:outlineLvl w:val="2"/>
        <w:rPr>
          <w:b/>
          <w:bCs/>
          <w:i/>
          <w:iCs/>
        </w:rPr>
      </w:pPr>
      <w:r w:rsidRPr="000E505E">
        <w:rPr>
          <w:b/>
          <w:bCs/>
          <w:i/>
          <w:iCs/>
        </w:rPr>
        <w:t>References</w:t>
      </w:r>
    </w:p>
    <w:p w:rsidR="000E505E" w:rsidRPr="000E505E" w:rsidRDefault="000E505E" w:rsidP="000E505E">
      <w:pPr>
        <w:spacing w:after="240"/>
        <w:ind w:firstLine="442"/>
      </w:pPr>
      <w:r w:rsidRPr="000E505E">
        <w:t xml:space="preserve">OECD, 2015 </w:t>
      </w:r>
      <w:hyperlink r:id="rId16" w:history="1">
        <w:r w:rsidRPr="000E505E">
          <w:rPr>
            <w:color w:val="0000FF" w:themeColor="hyperlink"/>
            <w:u w:val="single"/>
          </w:rPr>
          <w:t>Aid to the energy generation and supply sector</w:t>
        </w:r>
      </w:hyperlink>
    </w:p>
    <w:p w:rsidR="000E505E" w:rsidRPr="000E505E" w:rsidRDefault="000E505E" w:rsidP="008A65C8">
      <w:pPr>
        <w:pStyle w:val="BodyText"/>
      </w:pPr>
      <w:bookmarkStart w:id="0" w:name="_GoBack"/>
      <w:bookmarkEnd w:id="0"/>
    </w:p>
    <w:sectPr w:rsidR="000E505E" w:rsidRPr="000E505E" w:rsidSect="00465AEA">
      <w:headerReference w:type="even" r:id="rId17"/>
      <w:footerReference w:type="even" r:id="rId18"/>
      <w:footerReference w:type="default" r:id="rId19"/>
      <w:endnotePr>
        <w:numFmt w:val="decimal"/>
      </w:endnotePr>
      <w:pgSz w:w="11906" w:h="16838"/>
      <w:pgMar w:top="1984" w:right="1247" w:bottom="1814" w:left="1191" w:header="1247" w:footer="124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42FA" w:rsidRDefault="003942FA">
      <w:r>
        <w:separator/>
      </w:r>
    </w:p>
  </w:endnote>
  <w:endnote w:type="continuationSeparator" w:id="0">
    <w:p w:rsidR="003942FA" w:rsidRDefault="00394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yriadPro-Regular">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645" w:rsidRDefault="002E7A14" w:rsidP="00465AE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125645" w:rsidRDefault="001256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AEA" w:rsidRDefault="00465AEA" w:rsidP="003758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E505E">
      <w:rPr>
        <w:rStyle w:val="PageNumber"/>
        <w:noProof/>
      </w:rPr>
      <w:t>6</w:t>
    </w:r>
    <w:r>
      <w:rPr>
        <w:rStyle w:val="PageNumber"/>
      </w:rPr>
      <w:fldChar w:fldCharType="end"/>
    </w:r>
  </w:p>
  <w:p w:rsidR="00125645" w:rsidRPr="00465AEA" w:rsidRDefault="00125645" w:rsidP="00465A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42FA" w:rsidRDefault="003942FA">
      <w:r>
        <w:separator/>
      </w:r>
    </w:p>
  </w:footnote>
  <w:footnote w:type="continuationSeparator" w:id="0">
    <w:p w:rsidR="003942FA" w:rsidRDefault="003942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645" w:rsidRDefault="002E7A14">
    <w:pPr>
      <w:pStyle w:val="Header"/>
    </w:pPr>
    <w:r>
      <w:t>AAA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6DA8"/>
    <w:multiLevelType w:val="hybridMultilevel"/>
    <w:tmpl w:val="4DF8B3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F90F62"/>
    <w:multiLevelType w:val="singleLevel"/>
    <w:tmpl w:val="41606694"/>
    <w:name w:val="templateBullet1"/>
    <w:lvl w:ilvl="0">
      <w:start w:val="1"/>
      <w:numFmt w:val="bullet"/>
      <w:pStyle w:val="ListBullet"/>
      <w:lvlText w:val="·"/>
      <w:lvlJc w:val="left"/>
      <w:pPr>
        <w:tabs>
          <w:tab w:val="num" w:pos="850"/>
        </w:tabs>
        <w:ind w:left="850" w:hanging="408"/>
      </w:pPr>
      <w:rPr>
        <w:rFonts w:ascii="Symbol" w:hAnsi="Symbol" w:cs="Times New Roman" w:hint="default"/>
        <w:b w:val="0"/>
        <w:i w:val="0"/>
        <w:sz w:val="22"/>
      </w:rPr>
    </w:lvl>
  </w:abstractNum>
  <w:abstractNum w:abstractNumId="2">
    <w:nsid w:val="0C890C55"/>
    <w:multiLevelType w:val="singleLevel"/>
    <w:tmpl w:val="15B65924"/>
    <w:name w:val="templateBulletBox3"/>
    <w:lvl w:ilvl="0">
      <w:start w:val="1"/>
      <w:numFmt w:val="bullet"/>
      <w:pStyle w:val="ListBulletBox3"/>
      <w:lvlText w:val="-"/>
      <w:lvlJc w:val="left"/>
      <w:pPr>
        <w:tabs>
          <w:tab w:val="num" w:pos="1474"/>
        </w:tabs>
        <w:ind w:left="1474" w:hanging="340"/>
      </w:pPr>
      <w:rPr>
        <w:rFonts w:ascii="Symbol" w:hAnsi="Symbol" w:cs="Times New Roman" w:hint="default"/>
        <w:b w:val="0"/>
        <w:i w:val="0"/>
        <w:sz w:val="22"/>
      </w:rPr>
    </w:lvl>
  </w:abstractNum>
  <w:abstractNum w:abstractNumId="3">
    <w:nsid w:val="0CBE0FF0"/>
    <w:multiLevelType w:val="singleLevel"/>
    <w:tmpl w:val="30A47C7E"/>
    <w:styleLink w:val="BulletedNote"/>
    <w:lvl w:ilvl="0">
      <w:start w:val="1"/>
      <w:numFmt w:val="bullet"/>
      <w:lvlText w:val="·"/>
      <w:lvlJc w:val="left"/>
      <w:pPr>
        <w:tabs>
          <w:tab w:val="num" w:pos="283"/>
        </w:tabs>
        <w:ind w:left="283" w:hanging="283"/>
      </w:pPr>
      <w:rPr>
        <w:rFonts w:ascii="Times New Roman" w:hAnsi="Times New Roman" w:cs="Times New Roman"/>
        <w:b w:val="0"/>
        <w:i w:val="0"/>
        <w:sz w:val="22"/>
      </w:rPr>
    </w:lvl>
  </w:abstractNum>
  <w:abstractNum w:abstractNumId="4">
    <w:nsid w:val="0DEA6B1D"/>
    <w:multiLevelType w:val="singleLevel"/>
    <w:tmpl w:val="D5A6E36A"/>
    <w:styleLink w:val="NumericNote"/>
    <w:lvl w:ilvl="0">
      <w:start w:val="1"/>
      <w:numFmt w:val="decimal"/>
      <w:lvlText w:val="%1."/>
      <w:lvlJc w:val="left"/>
      <w:pPr>
        <w:tabs>
          <w:tab w:val="num" w:pos="408"/>
        </w:tabs>
        <w:ind w:left="408" w:hanging="408"/>
      </w:pPr>
    </w:lvl>
  </w:abstractNum>
  <w:abstractNum w:abstractNumId="5">
    <w:nsid w:val="12FE4AF5"/>
    <w:multiLevelType w:val="singleLevel"/>
    <w:tmpl w:val="B882C7F8"/>
    <w:styleLink w:val="NumberedNote"/>
    <w:lvl w:ilvl="0">
      <w:start w:val="1"/>
      <w:numFmt w:val="decimal"/>
      <w:lvlText w:val="%1."/>
      <w:lvlJc w:val="left"/>
      <w:pPr>
        <w:tabs>
          <w:tab w:val="num" w:pos="171"/>
        </w:tabs>
        <w:ind w:left="171" w:hanging="171"/>
      </w:pPr>
    </w:lvl>
  </w:abstractNum>
  <w:abstractNum w:abstractNumId="6">
    <w:nsid w:val="14FD5E8A"/>
    <w:multiLevelType w:val="hybridMultilevel"/>
    <w:tmpl w:val="202C8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57968A9"/>
    <w:multiLevelType w:val="singleLevel"/>
    <w:tmpl w:val="D5A6E36A"/>
    <w:name w:val="NumericNote"/>
    <w:lvl w:ilvl="0">
      <w:start w:val="1"/>
      <w:numFmt w:val="decimal"/>
      <w:lvlText w:val="%1."/>
      <w:lvlJc w:val="left"/>
      <w:pPr>
        <w:tabs>
          <w:tab w:val="num" w:pos="850"/>
        </w:tabs>
        <w:ind w:left="850" w:hanging="408"/>
      </w:pPr>
    </w:lvl>
  </w:abstractNum>
  <w:abstractNum w:abstractNumId="8">
    <w:nsid w:val="1AF44508"/>
    <w:multiLevelType w:val="hybridMultilevel"/>
    <w:tmpl w:val="17EE68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7397F89"/>
    <w:multiLevelType w:val="singleLevel"/>
    <w:tmpl w:val="60A0508A"/>
    <w:name w:val="AlphaNote"/>
    <w:lvl w:ilvl="0">
      <w:start w:val="1"/>
      <w:numFmt w:val="lowerLetter"/>
      <w:lvlText w:val="%1."/>
      <w:lvlJc w:val="left"/>
      <w:pPr>
        <w:tabs>
          <w:tab w:val="num" w:pos="850"/>
        </w:tabs>
        <w:ind w:left="850" w:hanging="408"/>
      </w:pPr>
    </w:lvl>
  </w:abstractNum>
  <w:abstractNum w:abstractNumId="10">
    <w:nsid w:val="2ACF6F84"/>
    <w:multiLevelType w:val="singleLevel"/>
    <w:tmpl w:val="D51E568A"/>
    <w:name w:val="templateBullet2"/>
    <w:lvl w:ilvl="0">
      <w:start w:val="1"/>
      <w:numFmt w:val="bullet"/>
      <w:pStyle w:val="ListBullet2"/>
      <w:lvlText w:val="-"/>
      <w:lvlJc w:val="left"/>
      <w:pPr>
        <w:tabs>
          <w:tab w:val="num" w:pos="1190"/>
        </w:tabs>
        <w:ind w:left="1190" w:hanging="340"/>
      </w:pPr>
      <w:rPr>
        <w:rFonts w:ascii="Symbol" w:hAnsi="Symbol" w:cs="Times New Roman" w:hint="default"/>
        <w:b w:val="0"/>
        <w:i w:val="0"/>
        <w:sz w:val="22"/>
      </w:rPr>
    </w:lvl>
  </w:abstractNum>
  <w:abstractNum w:abstractNumId="11">
    <w:nsid w:val="385D0A84"/>
    <w:multiLevelType w:val="multilevel"/>
    <w:tmpl w:val="7F148E5C"/>
    <w:name w:val="templateNumberBox"/>
    <w:lvl w:ilvl="0">
      <w:start w:val="1"/>
      <w:numFmt w:val="decimal"/>
      <w:pStyle w:val="ListNumberBox"/>
      <w:lvlText w:val="%1."/>
      <w:lvlJc w:val="left"/>
      <w:pPr>
        <w:tabs>
          <w:tab w:val="num" w:pos="1950"/>
        </w:tabs>
        <w:ind w:left="1950" w:hanging="408"/>
      </w:pPr>
    </w:lvl>
    <w:lvl w:ilvl="1">
      <w:start w:val="1"/>
      <w:numFmt w:val="decimal"/>
      <w:pStyle w:val="ListNumberBox2"/>
      <w:lvlText w:val="%2."/>
      <w:lvlJc w:val="left"/>
      <w:pPr>
        <w:tabs>
          <w:tab w:val="num" w:pos="2291"/>
        </w:tabs>
        <w:ind w:left="2291" w:hanging="341"/>
      </w:pPr>
    </w:lvl>
    <w:lvl w:ilvl="2">
      <w:start w:val="1"/>
      <w:numFmt w:val="decimal"/>
      <w:pStyle w:val="ListNumberBox3"/>
      <w:lvlText w:val="%3."/>
      <w:lvlJc w:val="left"/>
      <w:pPr>
        <w:tabs>
          <w:tab w:val="num" w:pos="2574"/>
        </w:tabs>
        <w:ind w:left="2574" w:hanging="340"/>
      </w:pPr>
    </w:lvl>
    <w:lvl w:ilvl="3">
      <w:start w:val="1"/>
      <w:numFmt w:val="decimal"/>
      <w:lvlText w:val="(%4)"/>
      <w:lvlJc w:val="left"/>
      <w:pPr>
        <w:tabs>
          <w:tab w:val="num" w:pos="8518"/>
        </w:tabs>
        <w:ind w:left="8518" w:hanging="360"/>
      </w:pPr>
    </w:lvl>
    <w:lvl w:ilvl="4">
      <w:start w:val="1"/>
      <w:numFmt w:val="lowerLetter"/>
      <w:lvlText w:val="(%5)"/>
      <w:lvlJc w:val="left"/>
      <w:pPr>
        <w:tabs>
          <w:tab w:val="num" w:pos="8878"/>
        </w:tabs>
        <w:ind w:left="8878" w:hanging="360"/>
      </w:pPr>
    </w:lvl>
    <w:lvl w:ilvl="5">
      <w:start w:val="1"/>
      <w:numFmt w:val="lowerRoman"/>
      <w:lvlText w:val="(%6)"/>
      <w:lvlJc w:val="left"/>
      <w:pPr>
        <w:tabs>
          <w:tab w:val="num" w:pos="9238"/>
        </w:tabs>
        <w:ind w:left="9238" w:hanging="360"/>
      </w:pPr>
    </w:lvl>
    <w:lvl w:ilvl="6">
      <w:start w:val="1"/>
      <w:numFmt w:val="decimal"/>
      <w:lvlText w:val="%7."/>
      <w:lvlJc w:val="left"/>
      <w:pPr>
        <w:tabs>
          <w:tab w:val="num" w:pos="9598"/>
        </w:tabs>
        <w:ind w:left="9598" w:hanging="360"/>
      </w:pPr>
    </w:lvl>
    <w:lvl w:ilvl="7">
      <w:start w:val="1"/>
      <w:numFmt w:val="lowerLetter"/>
      <w:lvlText w:val="%8."/>
      <w:lvlJc w:val="left"/>
      <w:pPr>
        <w:tabs>
          <w:tab w:val="num" w:pos="9958"/>
        </w:tabs>
        <w:ind w:left="9958" w:hanging="360"/>
      </w:pPr>
    </w:lvl>
    <w:lvl w:ilvl="8">
      <w:start w:val="1"/>
      <w:numFmt w:val="lowerRoman"/>
      <w:lvlText w:val="%9."/>
      <w:lvlJc w:val="left"/>
      <w:pPr>
        <w:tabs>
          <w:tab w:val="num" w:pos="10318"/>
        </w:tabs>
        <w:ind w:left="10318" w:hanging="360"/>
      </w:pPr>
    </w:lvl>
  </w:abstractNum>
  <w:abstractNum w:abstractNumId="12">
    <w:nsid w:val="38B5323E"/>
    <w:multiLevelType w:val="hybridMultilevel"/>
    <w:tmpl w:val="9B4C2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BC230DE"/>
    <w:multiLevelType w:val="multilevel"/>
    <w:tmpl w:val="F99EB0E0"/>
    <w:name w:val="templateNumber"/>
    <w:lvl w:ilvl="0">
      <w:start w:val="1"/>
      <w:numFmt w:val="decimal"/>
      <w:pStyle w:val="ListNumber"/>
      <w:lvlText w:val="%1."/>
      <w:lvlJc w:val="left"/>
      <w:pPr>
        <w:tabs>
          <w:tab w:val="num" w:pos="850"/>
        </w:tabs>
        <w:ind w:left="850" w:hanging="408"/>
      </w:pPr>
    </w:lvl>
    <w:lvl w:ilvl="1">
      <w:start w:val="1"/>
      <w:numFmt w:val="decimal"/>
      <w:pStyle w:val="ListNumber2"/>
      <w:lvlText w:val="%2."/>
      <w:lvlJc w:val="left"/>
      <w:pPr>
        <w:tabs>
          <w:tab w:val="num" w:pos="1191"/>
        </w:tabs>
        <w:ind w:left="1191" w:hanging="341"/>
      </w:pPr>
    </w:lvl>
    <w:lvl w:ilvl="2">
      <w:start w:val="1"/>
      <w:numFmt w:val="decimal"/>
      <w:pStyle w:val="ListNumber3"/>
      <w:lvlText w:val="%3."/>
      <w:lvlJc w:val="left"/>
      <w:pPr>
        <w:tabs>
          <w:tab w:val="num" w:pos="1474"/>
        </w:tabs>
        <w:ind w:left="1474" w:hanging="340"/>
      </w:pPr>
    </w:lvl>
    <w:lvl w:ilvl="3">
      <w:start w:val="1"/>
      <w:numFmt w:val="decimal"/>
      <w:pStyle w:val="ListNumber4"/>
      <w:lvlText w:val="%4."/>
      <w:lvlJc w:val="left"/>
      <w:pPr>
        <w:tabs>
          <w:tab w:val="num" w:pos="1757"/>
        </w:tabs>
        <w:ind w:left="1757" w:hanging="340"/>
      </w:pPr>
    </w:lvl>
    <w:lvl w:ilvl="4">
      <w:start w:val="1"/>
      <w:numFmt w:val="decimal"/>
      <w:pStyle w:val="ListNumber5"/>
      <w:lvlText w:val="%5."/>
      <w:lvlJc w:val="left"/>
      <w:pPr>
        <w:tabs>
          <w:tab w:val="num" w:pos="2041"/>
        </w:tabs>
        <w:ind w:left="2041" w:hanging="34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E545BBD"/>
    <w:multiLevelType w:val="hybridMultilevel"/>
    <w:tmpl w:val="E24AD9E6"/>
    <w:lvl w:ilvl="0" w:tplc="DA94F05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D65E3E"/>
    <w:multiLevelType w:val="hybridMultilevel"/>
    <w:tmpl w:val="E9E6A5A0"/>
    <w:lvl w:ilvl="0" w:tplc="82AA2208">
      <w:start w:val="17"/>
      <w:numFmt w:val="bullet"/>
      <w:lvlText w:val="-"/>
      <w:lvlJc w:val="left"/>
      <w:pPr>
        <w:ind w:left="1080" w:hanging="360"/>
      </w:pPr>
      <w:rPr>
        <w:rFonts w:ascii="Calibri" w:eastAsia="Calibri" w:hAnsi="Calibri"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
    <w:nsid w:val="48BB7503"/>
    <w:multiLevelType w:val="singleLevel"/>
    <w:tmpl w:val="60A0508A"/>
    <w:styleLink w:val="AlphaNote"/>
    <w:lvl w:ilvl="0">
      <w:start w:val="1"/>
      <w:numFmt w:val="lowerLetter"/>
      <w:lvlText w:val="%1."/>
      <w:lvlJc w:val="left"/>
      <w:pPr>
        <w:tabs>
          <w:tab w:val="num" w:pos="408"/>
        </w:tabs>
        <w:ind w:left="408" w:hanging="408"/>
      </w:pPr>
    </w:lvl>
  </w:abstractNum>
  <w:abstractNum w:abstractNumId="17">
    <w:nsid w:val="48EC55A8"/>
    <w:multiLevelType w:val="singleLevel"/>
    <w:tmpl w:val="EBBACA14"/>
    <w:name w:val="templateBullet3"/>
    <w:lvl w:ilvl="0">
      <w:start w:val="1"/>
      <w:numFmt w:val="bullet"/>
      <w:pStyle w:val="ListBullet3"/>
      <w:lvlText w:val="-"/>
      <w:lvlJc w:val="left"/>
      <w:pPr>
        <w:tabs>
          <w:tab w:val="num" w:pos="1474"/>
        </w:tabs>
        <w:ind w:left="1474" w:hanging="340"/>
      </w:pPr>
      <w:rPr>
        <w:rFonts w:ascii="Symbol" w:hAnsi="Symbol" w:cs="Times New Roman" w:hint="default"/>
        <w:b w:val="0"/>
        <w:i w:val="0"/>
        <w:sz w:val="22"/>
      </w:rPr>
    </w:lvl>
  </w:abstractNum>
  <w:abstractNum w:abstractNumId="18">
    <w:nsid w:val="4AAE47B4"/>
    <w:multiLevelType w:val="singleLevel"/>
    <w:tmpl w:val="AB6CFFBC"/>
    <w:name w:val="templateBulletBox2"/>
    <w:lvl w:ilvl="0">
      <w:start w:val="1"/>
      <w:numFmt w:val="bullet"/>
      <w:pStyle w:val="ListBulletBox2"/>
      <w:lvlText w:val="-"/>
      <w:lvlJc w:val="left"/>
      <w:pPr>
        <w:tabs>
          <w:tab w:val="num" w:pos="1191"/>
        </w:tabs>
        <w:ind w:left="1191" w:hanging="340"/>
      </w:pPr>
      <w:rPr>
        <w:rFonts w:ascii="Symbol" w:hAnsi="Symbol" w:cs="Times New Roman" w:hint="default"/>
        <w:b w:val="0"/>
        <w:i w:val="0"/>
        <w:sz w:val="22"/>
      </w:rPr>
    </w:lvl>
  </w:abstractNum>
  <w:abstractNum w:abstractNumId="19">
    <w:nsid w:val="4B3907D7"/>
    <w:multiLevelType w:val="hybridMultilevel"/>
    <w:tmpl w:val="849CD30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56BE6F79"/>
    <w:multiLevelType w:val="singleLevel"/>
    <w:tmpl w:val="F258D16A"/>
    <w:name w:val="templateBullet4"/>
    <w:lvl w:ilvl="0">
      <w:start w:val="1"/>
      <w:numFmt w:val="bullet"/>
      <w:pStyle w:val="ListBullet4"/>
      <w:lvlText w:val="-"/>
      <w:lvlJc w:val="left"/>
      <w:pPr>
        <w:tabs>
          <w:tab w:val="num" w:pos="1757"/>
        </w:tabs>
        <w:ind w:left="1757" w:hanging="340"/>
      </w:pPr>
      <w:rPr>
        <w:rFonts w:ascii="Symbol" w:hAnsi="Symbol" w:cs="Times New Roman" w:hint="default"/>
        <w:b w:val="0"/>
        <w:i w:val="0"/>
        <w:sz w:val="22"/>
      </w:rPr>
    </w:lvl>
  </w:abstractNum>
  <w:abstractNum w:abstractNumId="21">
    <w:nsid w:val="5C8E0CA3"/>
    <w:multiLevelType w:val="singleLevel"/>
    <w:tmpl w:val="BCFCA2DE"/>
    <w:name w:val="templateBullet5"/>
    <w:lvl w:ilvl="0">
      <w:start w:val="1"/>
      <w:numFmt w:val="bullet"/>
      <w:pStyle w:val="ListBullet5"/>
      <w:lvlText w:val="-"/>
      <w:lvlJc w:val="left"/>
      <w:pPr>
        <w:tabs>
          <w:tab w:val="num" w:pos="2041"/>
        </w:tabs>
        <w:ind w:left="2041" w:hanging="340"/>
      </w:pPr>
      <w:rPr>
        <w:rFonts w:ascii="Symbol" w:hAnsi="Symbol" w:cs="Times New Roman" w:hint="default"/>
        <w:b w:val="0"/>
        <w:i w:val="0"/>
        <w:sz w:val="22"/>
      </w:rPr>
    </w:lvl>
  </w:abstractNum>
  <w:abstractNum w:abstractNumId="22">
    <w:nsid w:val="604C1EFF"/>
    <w:multiLevelType w:val="multilevel"/>
    <w:tmpl w:val="8DD6F692"/>
    <w:lvl w:ilvl="0">
      <w:start w:val="1"/>
      <w:numFmt w:val="bullet"/>
      <w:lvlText w:val=""/>
      <w:lvlJc w:val="left"/>
      <w:pPr>
        <w:tabs>
          <w:tab w:val="num" w:pos="2160"/>
        </w:tabs>
        <w:ind w:left="2160" w:hanging="360"/>
      </w:pPr>
      <w:rPr>
        <w:rFonts w:ascii="Symbol" w:hAnsi="Symbol" w:hint="default"/>
        <w:sz w:val="20"/>
      </w:rPr>
    </w:lvl>
    <w:lvl w:ilvl="1">
      <w:start w:val="1"/>
      <w:numFmt w:val="bullet"/>
      <w:lvlText w:val=""/>
      <w:lvlJc w:val="left"/>
      <w:pPr>
        <w:tabs>
          <w:tab w:val="num" w:pos="2880"/>
        </w:tabs>
        <w:ind w:left="2880" w:hanging="360"/>
      </w:pPr>
      <w:rPr>
        <w:rFonts w:ascii="Symbol" w:hAnsi="Symbol" w:hint="default"/>
        <w:sz w:val="20"/>
      </w:rPr>
    </w:lvl>
    <w:lvl w:ilvl="2">
      <w:start w:val="1"/>
      <w:numFmt w:val="bullet"/>
      <w:lvlText w:val=""/>
      <w:lvlJc w:val="left"/>
      <w:pPr>
        <w:tabs>
          <w:tab w:val="num" w:pos="3600"/>
        </w:tabs>
        <w:ind w:left="3600" w:hanging="360"/>
      </w:pPr>
      <w:rPr>
        <w:rFonts w:ascii="Symbol" w:hAnsi="Symbol" w:hint="default"/>
        <w:sz w:val="20"/>
      </w:rPr>
    </w:lvl>
    <w:lvl w:ilvl="3">
      <w:start w:val="1"/>
      <w:numFmt w:val="bullet"/>
      <w:lvlText w:val=""/>
      <w:lvlJc w:val="left"/>
      <w:pPr>
        <w:tabs>
          <w:tab w:val="num" w:pos="4320"/>
        </w:tabs>
        <w:ind w:left="4320" w:hanging="360"/>
      </w:pPr>
      <w:rPr>
        <w:rFonts w:ascii="Symbol" w:hAnsi="Symbol" w:hint="default"/>
        <w:sz w:val="20"/>
      </w:rPr>
    </w:lvl>
    <w:lvl w:ilvl="4">
      <w:start w:val="1"/>
      <w:numFmt w:val="bullet"/>
      <w:lvlText w:val=""/>
      <w:lvlJc w:val="left"/>
      <w:pPr>
        <w:tabs>
          <w:tab w:val="num" w:pos="5040"/>
        </w:tabs>
        <w:ind w:left="5040" w:hanging="360"/>
      </w:pPr>
      <w:rPr>
        <w:rFonts w:ascii="Symbol" w:hAnsi="Symbol" w:hint="default"/>
        <w:sz w:val="20"/>
      </w:rPr>
    </w:lvl>
    <w:lvl w:ilvl="5">
      <w:start w:val="1"/>
      <w:numFmt w:val="bullet"/>
      <w:lvlText w:val=""/>
      <w:lvlJc w:val="left"/>
      <w:pPr>
        <w:tabs>
          <w:tab w:val="num" w:pos="5760"/>
        </w:tabs>
        <w:ind w:left="5760" w:hanging="360"/>
      </w:pPr>
      <w:rPr>
        <w:rFonts w:ascii="Symbol" w:hAnsi="Symbol" w:hint="default"/>
        <w:sz w:val="20"/>
      </w:rPr>
    </w:lvl>
    <w:lvl w:ilvl="6">
      <w:start w:val="1"/>
      <w:numFmt w:val="bullet"/>
      <w:lvlText w:val=""/>
      <w:lvlJc w:val="left"/>
      <w:pPr>
        <w:tabs>
          <w:tab w:val="num" w:pos="6480"/>
        </w:tabs>
        <w:ind w:left="6480" w:hanging="360"/>
      </w:pPr>
      <w:rPr>
        <w:rFonts w:ascii="Symbol" w:hAnsi="Symbol" w:hint="default"/>
        <w:sz w:val="20"/>
      </w:rPr>
    </w:lvl>
    <w:lvl w:ilvl="7">
      <w:start w:val="1"/>
      <w:numFmt w:val="bullet"/>
      <w:lvlText w:val=""/>
      <w:lvlJc w:val="left"/>
      <w:pPr>
        <w:tabs>
          <w:tab w:val="num" w:pos="7200"/>
        </w:tabs>
        <w:ind w:left="7200" w:hanging="360"/>
      </w:pPr>
      <w:rPr>
        <w:rFonts w:ascii="Symbol" w:hAnsi="Symbol" w:hint="default"/>
        <w:sz w:val="20"/>
      </w:rPr>
    </w:lvl>
    <w:lvl w:ilvl="8">
      <w:start w:val="1"/>
      <w:numFmt w:val="bullet"/>
      <w:lvlText w:val=""/>
      <w:lvlJc w:val="left"/>
      <w:pPr>
        <w:tabs>
          <w:tab w:val="num" w:pos="7920"/>
        </w:tabs>
        <w:ind w:left="7920" w:hanging="360"/>
      </w:pPr>
      <w:rPr>
        <w:rFonts w:ascii="Symbol" w:hAnsi="Symbol" w:hint="default"/>
        <w:sz w:val="20"/>
      </w:rPr>
    </w:lvl>
  </w:abstractNum>
  <w:abstractNum w:abstractNumId="23">
    <w:nsid w:val="63E515CF"/>
    <w:multiLevelType w:val="singleLevel"/>
    <w:tmpl w:val="7A00B8A4"/>
    <w:name w:val="templateBulletBox1"/>
    <w:lvl w:ilvl="0">
      <w:start w:val="1"/>
      <w:numFmt w:val="bullet"/>
      <w:pStyle w:val="ListBulletBox"/>
      <w:lvlText w:val="·"/>
      <w:lvlJc w:val="left"/>
      <w:pPr>
        <w:tabs>
          <w:tab w:val="num" w:pos="850"/>
        </w:tabs>
        <w:ind w:left="850" w:hanging="408"/>
      </w:pPr>
      <w:rPr>
        <w:rFonts w:ascii="Symbol" w:hAnsi="Symbol" w:cs="Times New Roman" w:hint="default"/>
        <w:b w:val="0"/>
        <w:i w:val="0"/>
        <w:sz w:val="22"/>
      </w:rPr>
    </w:lvl>
  </w:abstractNum>
  <w:abstractNum w:abstractNumId="24">
    <w:nsid w:val="745D703E"/>
    <w:multiLevelType w:val="hybridMultilevel"/>
    <w:tmpl w:val="A134F2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16"/>
  </w:num>
  <w:num w:numId="5">
    <w:abstractNumId w:val="1"/>
  </w:num>
  <w:num w:numId="6">
    <w:abstractNumId w:val="10"/>
  </w:num>
  <w:num w:numId="7">
    <w:abstractNumId w:val="17"/>
  </w:num>
  <w:num w:numId="8">
    <w:abstractNumId w:val="20"/>
  </w:num>
  <w:num w:numId="9">
    <w:abstractNumId w:val="21"/>
  </w:num>
  <w:num w:numId="10">
    <w:abstractNumId w:val="13"/>
  </w:num>
  <w:num w:numId="11">
    <w:abstractNumId w:val="23"/>
  </w:num>
  <w:num w:numId="12">
    <w:abstractNumId w:val="18"/>
  </w:num>
  <w:num w:numId="13">
    <w:abstractNumId w:val="2"/>
  </w:num>
  <w:num w:numId="14">
    <w:abstractNumId w:val="11"/>
  </w:num>
  <w:num w:numId="15">
    <w:abstractNumId w:val="7"/>
  </w:num>
  <w:num w:numId="16">
    <w:abstractNumId w:val="9"/>
  </w:num>
  <w:num w:numId="17">
    <w:abstractNumId w:val="0"/>
  </w:num>
  <w:num w:numId="18">
    <w:abstractNumId w:val="6"/>
  </w:num>
  <w:num w:numId="19">
    <w:abstractNumId w:val="12"/>
  </w:num>
  <w:num w:numId="20">
    <w:abstractNumId w:val="8"/>
  </w:num>
  <w:num w:numId="21">
    <w:abstractNumId w:val="14"/>
  </w:num>
  <w:num w:numId="22">
    <w:abstractNumId w:val="24"/>
  </w:num>
  <w:num w:numId="23">
    <w:abstractNumId w:val="15"/>
  </w:num>
  <w:num w:numId="24">
    <w:abstractNumId w:val="10"/>
  </w:num>
  <w:num w:numId="25">
    <w:abstractNumId w:val="19"/>
  </w:num>
  <w:num w:numId="26">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40"/>
  <w:hyphenationZone w:val="425"/>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lassification" w:val="Document without cote"/>
    <w:docVar w:name="DocumentStyle" w:val="Standard OECD document"/>
    <w:docVar w:name="IsPublication" w:val="0"/>
    <w:docVar w:name="Language" w:val="English"/>
    <w:docVar w:name="PGLANDSCAPE" w:val="0"/>
  </w:docVars>
  <w:rsids>
    <w:rsidRoot w:val="00465AEA"/>
    <w:rsid w:val="00037813"/>
    <w:rsid w:val="000E505E"/>
    <w:rsid w:val="00125645"/>
    <w:rsid w:val="00150D14"/>
    <w:rsid w:val="001C4B7C"/>
    <w:rsid w:val="00212052"/>
    <w:rsid w:val="002C4C14"/>
    <w:rsid w:val="002E7A14"/>
    <w:rsid w:val="0030014E"/>
    <w:rsid w:val="003104D6"/>
    <w:rsid w:val="00341310"/>
    <w:rsid w:val="003414EC"/>
    <w:rsid w:val="003448D6"/>
    <w:rsid w:val="003942FA"/>
    <w:rsid w:val="00465AEA"/>
    <w:rsid w:val="00572A23"/>
    <w:rsid w:val="006A3AF3"/>
    <w:rsid w:val="006D7BE0"/>
    <w:rsid w:val="006E6743"/>
    <w:rsid w:val="00781C14"/>
    <w:rsid w:val="008137B1"/>
    <w:rsid w:val="008843E0"/>
    <w:rsid w:val="008963F1"/>
    <w:rsid w:val="008A65C8"/>
    <w:rsid w:val="008C45AB"/>
    <w:rsid w:val="008E00C7"/>
    <w:rsid w:val="00911B07"/>
    <w:rsid w:val="009B2788"/>
    <w:rsid w:val="009B53AC"/>
    <w:rsid w:val="00A51CE3"/>
    <w:rsid w:val="00AE34A2"/>
    <w:rsid w:val="00AF505A"/>
    <w:rsid w:val="00B20F5B"/>
    <w:rsid w:val="00BA6993"/>
    <w:rsid w:val="00C70449"/>
    <w:rsid w:val="00D54F67"/>
    <w:rsid w:val="00DA2884"/>
    <w:rsid w:val="00DC29E4"/>
    <w:rsid w:val="00DC65ED"/>
    <w:rsid w:val="00E777AA"/>
    <w:rsid w:val="00EB6021"/>
    <w:rsid w:val="00F12149"/>
    <w:rsid w:val="00F26470"/>
    <w:rsid w:val="00F72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0"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semiHidden="0" w:uiPriority="35"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iPriority="0"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nhideWhenUsed="1"/>
    <w:lsdException w:name="Body Text" w:uiPriority="0"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pPr>
      <w:tabs>
        <w:tab w:val="left" w:pos="850"/>
        <w:tab w:val="left" w:pos="1191"/>
        <w:tab w:val="left" w:pos="1531"/>
      </w:tabs>
      <w:jc w:val="both"/>
    </w:pPr>
    <w:rPr>
      <w:sz w:val="22"/>
      <w:szCs w:val="22"/>
      <w:lang w:val="en-GB" w:eastAsia="zh-CN"/>
    </w:rPr>
  </w:style>
  <w:style w:type="paragraph" w:styleId="Heading1">
    <w:name w:val="heading 1"/>
    <w:basedOn w:val="Normal"/>
    <w:next w:val="Num-DocParagraph"/>
    <w:qFormat/>
    <w:pPr>
      <w:keepNext/>
      <w:spacing w:before="1200" w:after="720"/>
      <w:jc w:val="center"/>
      <w:outlineLvl w:val="0"/>
    </w:pPr>
    <w:rPr>
      <w:b/>
      <w:bCs/>
      <w:caps/>
      <w:kern w:val="28"/>
    </w:rPr>
  </w:style>
  <w:style w:type="paragraph" w:styleId="Heading2">
    <w:name w:val="heading 2"/>
    <w:basedOn w:val="Normal"/>
    <w:next w:val="Num-DocParagraph"/>
    <w:qFormat/>
    <w:pPr>
      <w:keepNext/>
      <w:spacing w:before="240" w:after="240"/>
      <w:outlineLvl w:val="1"/>
    </w:pPr>
    <w:rPr>
      <w:b/>
      <w:bCs/>
    </w:rPr>
  </w:style>
  <w:style w:type="paragraph" w:styleId="Heading3">
    <w:name w:val="heading 3"/>
    <w:basedOn w:val="Normal"/>
    <w:next w:val="Num-DocParagraph"/>
    <w:qFormat/>
    <w:pPr>
      <w:keepNext/>
      <w:spacing w:before="240" w:after="240"/>
      <w:outlineLvl w:val="2"/>
    </w:pPr>
    <w:rPr>
      <w:b/>
      <w:bCs/>
      <w:i/>
      <w:iCs/>
    </w:rPr>
  </w:style>
  <w:style w:type="paragraph" w:styleId="Heading4">
    <w:name w:val="heading 4"/>
    <w:basedOn w:val="Normal"/>
    <w:next w:val="Num-DocParagraph"/>
    <w:qFormat/>
    <w:pPr>
      <w:keepNext/>
      <w:spacing w:before="240" w:after="240"/>
      <w:outlineLvl w:val="3"/>
    </w:pPr>
    <w:rPr>
      <w:i/>
      <w:iCs/>
    </w:rPr>
  </w:style>
  <w:style w:type="paragraph" w:styleId="Heading5">
    <w:name w:val="heading 5"/>
    <w:basedOn w:val="Normal"/>
    <w:next w:val="Num-DocParagraph"/>
    <w:qFormat/>
    <w:pPr>
      <w:spacing w:before="240" w:after="240"/>
      <w:outlineLvl w:val="4"/>
    </w:p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Heading">
    <w:name w:val="Annex Heading"/>
    <w:basedOn w:val="Normal"/>
    <w:next w:val="BodyText"/>
    <w:pPr>
      <w:keepNext/>
      <w:spacing w:before="1200" w:after="720"/>
      <w:jc w:val="center"/>
    </w:pPr>
    <w:rPr>
      <w:b/>
      <w:bCs/>
      <w:caps/>
    </w:rPr>
  </w:style>
  <w:style w:type="paragraph" w:styleId="BodyText">
    <w:name w:val="Body Text"/>
    <w:basedOn w:val="Normal"/>
    <w:link w:val="BodyTextChar"/>
    <w:pPr>
      <w:spacing w:after="240"/>
      <w:ind w:firstLine="442"/>
    </w:pPr>
  </w:style>
  <w:style w:type="paragraph" w:customStyle="1" w:styleId="Annotation">
    <w:name w:val="Annotation"/>
    <w:basedOn w:val="BodyText"/>
    <w:pPr>
      <w:ind w:firstLine="0"/>
      <w:jc w:val="left"/>
    </w:pPr>
    <w:rPr>
      <w:b/>
      <w:bCs/>
      <w:i/>
      <w:iCs/>
    </w:rPr>
  </w:style>
  <w:style w:type="paragraph" w:customStyle="1" w:styleId="AppendixHeading">
    <w:name w:val="Appendix Heading"/>
    <w:basedOn w:val="Normal"/>
    <w:next w:val="BodyText"/>
    <w:pPr>
      <w:keepNext/>
      <w:spacing w:before="1200" w:after="720"/>
      <w:jc w:val="center"/>
    </w:pPr>
    <w:rPr>
      <w:b/>
      <w:bCs/>
      <w:caps/>
    </w:rPr>
  </w:style>
  <w:style w:type="paragraph" w:customStyle="1" w:styleId="Biblio-Entry">
    <w:name w:val="Biblio-Entry"/>
    <w:basedOn w:val="BodyText"/>
    <w:pPr>
      <w:ind w:left="567" w:hanging="567"/>
      <w:jc w:val="left"/>
    </w:pPr>
  </w:style>
  <w:style w:type="paragraph" w:customStyle="1" w:styleId="BibliographyHeading">
    <w:name w:val="Bibliography Heading"/>
    <w:basedOn w:val="Normal"/>
    <w:next w:val="Biblio-Entry"/>
    <w:pPr>
      <w:keepNext/>
      <w:spacing w:before="1200" w:after="720"/>
      <w:jc w:val="center"/>
    </w:pPr>
    <w:rPr>
      <w:b/>
      <w:bCs/>
      <w:caps/>
    </w:rPr>
  </w:style>
  <w:style w:type="paragraph" w:customStyle="1" w:styleId="BoxHeading">
    <w:name w:val="Box Heading"/>
    <w:basedOn w:val="Normal"/>
    <w:next w:val="BoxBodyText"/>
    <w:pPr>
      <w:spacing w:before="240" w:after="240"/>
      <w:jc w:val="center"/>
    </w:pPr>
    <w:rPr>
      <w:rFonts w:ascii="Arial" w:hAnsi="Arial" w:cs="Arial"/>
      <w:b/>
      <w:bCs/>
      <w:sz w:val="18"/>
    </w:rPr>
  </w:style>
  <w:style w:type="paragraph" w:customStyle="1" w:styleId="Cell">
    <w:name w:val="Cell"/>
    <w:basedOn w:val="Normal"/>
    <w:pPr>
      <w:tabs>
        <w:tab w:val="clear" w:pos="850"/>
        <w:tab w:val="clear" w:pos="1191"/>
        <w:tab w:val="clear" w:pos="1531"/>
      </w:tabs>
      <w:jc w:val="left"/>
    </w:pPr>
    <w:rPr>
      <w:rFonts w:ascii="Arial" w:hAnsi="Arial" w:cs="Arial"/>
      <w:sz w:val="18"/>
      <w:szCs w:val="18"/>
    </w:rPr>
  </w:style>
  <w:style w:type="paragraph" w:customStyle="1" w:styleId="ColumnsHeading">
    <w:name w:val="Columns Heading"/>
    <w:basedOn w:val="Normal"/>
    <w:pPr>
      <w:tabs>
        <w:tab w:val="clear" w:pos="850"/>
        <w:tab w:val="clear" w:pos="1191"/>
        <w:tab w:val="clear" w:pos="1531"/>
      </w:tabs>
      <w:jc w:val="center"/>
    </w:pPr>
    <w:rPr>
      <w:rFonts w:ascii="Arial" w:hAnsi="Arial" w:cs="Arial"/>
      <w:sz w:val="18"/>
      <w:szCs w:val="18"/>
    </w:rPr>
  </w:style>
  <w:style w:type="paragraph" w:customStyle="1" w:styleId="ConclusionHeading">
    <w:name w:val="Conclusion Heading"/>
    <w:basedOn w:val="Normal"/>
    <w:next w:val="BodyText"/>
    <w:pPr>
      <w:keepNext/>
      <w:spacing w:before="1200" w:after="720"/>
      <w:jc w:val="center"/>
    </w:pPr>
    <w:rPr>
      <w:b/>
      <w:bCs/>
      <w:caps/>
    </w:rPr>
  </w:style>
  <w:style w:type="paragraph" w:customStyle="1" w:styleId="DefinitionList">
    <w:name w:val="Definition List"/>
    <w:basedOn w:val="BodyText"/>
    <w:pPr>
      <w:tabs>
        <w:tab w:val="clear" w:pos="850"/>
        <w:tab w:val="clear" w:pos="1191"/>
        <w:tab w:val="clear" w:pos="1531"/>
      </w:tabs>
      <w:ind w:left="1984" w:hanging="1984"/>
      <w:jc w:val="center"/>
    </w:pPr>
  </w:style>
  <w:style w:type="paragraph" w:styleId="EndnoteText">
    <w:name w:val="endnote text"/>
    <w:basedOn w:val="Normal"/>
    <w:semiHidden/>
    <w:pPr>
      <w:spacing w:after="240"/>
      <w:ind w:left="850" w:hanging="850"/>
    </w:pPr>
    <w:rPr>
      <w:sz w:val="20"/>
      <w:szCs w:val="20"/>
    </w:rPr>
  </w:style>
  <w:style w:type="paragraph" w:customStyle="1" w:styleId="EndnotesHeading">
    <w:name w:val="Endnotes Heading"/>
    <w:basedOn w:val="Normal"/>
    <w:next w:val="BodyText"/>
    <w:pPr>
      <w:keepNext/>
      <w:spacing w:before="1200" w:after="480"/>
      <w:jc w:val="center"/>
    </w:pPr>
    <w:rPr>
      <w:b/>
      <w:bCs/>
      <w:caps/>
    </w:rPr>
  </w:style>
  <w:style w:type="paragraph" w:customStyle="1" w:styleId="ExecutiveSummaryHeading">
    <w:name w:val="Executive Summary Heading"/>
    <w:basedOn w:val="Normal"/>
    <w:next w:val="BodyText"/>
    <w:pPr>
      <w:keepNext/>
      <w:spacing w:before="1200" w:after="720"/>
      <w:jc w:val="center"/>
    </w:pPr>
    <w:rPr>
      <w:b/>
      <w:bCs/>
      <w:caps/>
    </w:rPr>
  </w:style>
  <w:style w:type="paragraph" w:customStyle="1" w:styleId="FigureNote">
    <w:name w:val="Figure Note"/>
    <w:basedOn w:val="Normal"/>
    <w:pPr>
      <w:spacing w:after="120"/>
    </w:pPr>
    <w:rPr>
      <w:rFonts w:ascii="Arial" w:hAnsi="Arial" w:cs="Arial"/>
      <w:sz w:val="16"/>
      <w:szCs w:val="18"/>
    </w:rPr>
  </w:style>
  <w:style w:type="paragraph" w:customStyle="1" w:styleId="FigureSub-title">
    <w:name w:val="Figure Sub-title"/>
    <w:basedOn w:val="Normal"/>
    <w:pPr>
      <w:keepNext/>
      <w:spacing w:after="120"/>
      <w:jc w:val="center"/>
    </w:pPr>
    <w:rPr>
      <w:rFonts w:ascii="Arial" w:hAnsi="Arial" w:cs="Arial"/>
      <w:sz w:val="18"/>
    </w:rPr>
  </w:style>
  <w:style w:type="paragraph" w:customStyle="1" w:styleId="FigureTitle">
    <w:name w:val="Figure Title"/>
    <w:basedOn w:val="Normal"/>
    <w:next w:val="FigureSub-title"/>
    <w:pPr>
      <w:keepNext/>
      <w:spacing w:after="240"/>
      <w:jc w:val="center"/>
    </w:pPr>
    <w:rPr>
      <w:rFonts w:ascii="Arial" w:hAnsi="Arial" w:cs="Arial"/>
      <w:b/>
      <w:bCs/>
      <w:sz w:val="18"/>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spacing w:after="120"/>
      <w:ind w:left="850" w:hanging="850"/>
    </w:pPr>
    <w:rPr>
      <w:sz w:val="20"/>
      <w:szCs w:val="20"/>
    </w:rPr>
  </w:style>
  <w:style w:type="paragraph" w:customStyle="1" w:styleId="ForewordHeading">
    <w:name w:val="Foreword Heading"/>
    <w:basedOn w:val="Normal"/>
    <w:next w:val="BodyText"/>
    <w:pPr>
      <w:keepNext/>
      <w:spacing w:before="1200" w:after="720"/>
      <w:jc w:val="center"/>
    </w:pPr>
    <w:rPr>
      <w:b/>
      <w:bCs/>
      <w:caps/>
    </w:rPr>
  </w:style>
  <w:style w:type="paragraph" w:customStyle="1" w:styleId="GlossaryHeading">
    <w:name w:val="Glossary Heading"/>
    <w:basedOn w:val="Normal"/>
    <w:next w:val="BodyText"/>
    <w:pPr>
      <w:keepNext/>
      <w:spacing w:before="1200" w:after="720"/>
      <w:jc w:val="center"/>
    </w:pPr>
    <w:rPr>
      <w:b/>
      <w:bCs/>
      <w:caps/>
    </w:rPr>
  </w:style>
  <w:style w:type="paragraph" w:customStyle="1" w:styleId="Graphic">
    <w:name w:val="Graphic"/>
    <w:basedOn w:val="Normal"/>
    <w:next w:val="BodyText"/>
    <w:pPr>
      <w:spacing w:after="240"/>
      <w:jc w:val="center"/>
    </w:pPr>
  </w:style>
  <w:style w:type="paragraph" w:customStyle="1" w:styleId="HiddenText">
    <w:name w:val="Hidden Text"/>
    <w:basedOn w:val="BodyText"/>
    <w:pPr>
      <w:keepNext/>
      <w:spacing w:after="0"/>
      <w:ind w:left="442" w:firstLine="0"/>
    </w:pPr>
    <w:rPr>
      <w:sz w:val="2"/>
      <w:szCs w:val="2"/>
    </w:rPr>
  </w:style>
  <w:style w:type="paragraph" w:customStyle="1" w:styleId="Highlight">
    <w:name w:val="Highlight"/>
    <w:basedOn w:val="BodyText"/>
    <w:pPr>
      <w:ind w:left="442" w:firstLine="0"/>
    </w:pPr>
    <w:rPr>
      <w:i/>
      <w:iCs/>
    </w:rPr>
  </w:style>
  <w:style w:type="paragraph" w:customStyle="1" w:styleId="HighlightHeading">
    <w:name w:val="Highlight Heading"/>
    <w:basedOn w:val="Normal"/>
    <w:next w:val="BodyText"/>
    <w:pPr>
      <w:keepNext/>
      <w:spacing w:before="1200" w:after="720"/>
      <w:jc w:val="center"/>
    </w:pPr>
    <w:rPr>
      <w:b/>
      <w:bCs/>
      <w:caps/>
    </w:rPr>
  </w:style>
  <w:style w:type="paragraph" w:styleId="Index1">
    <w:name w:val="index 1"/>
    <w:basedOn w:val="Normal"/>
    <w:next w:val="Normal"/>
    <w:semiHidden/>
    <w:pPr>
      <w:ind w:left="220" w:hanging="220"/>
    </w:pPr>
  </w:style>
  <w:style w:type="paragraph" w:styleId="IndexHeading">
    <w:name w:val="index heading"/>
    <w:basedOn w:val="Normal"/>
    <w:next w:val="BodyText"/>
    <w:semiHidden/>
    <w:pPr>
      <w:keepNext/>
      <w:spacing w:before="1200" w:after="720"/>
      <w:jc w:val="center"/>
    </w:pPr>
    <w:rPr>
      <w:b/>
      <w:bCs/>
      <w:caps/>
    </w:rPr>
  </w:style>
  <w:style w:type="paragraph" w:customStyle="1" w:styleId="IntroductionHeading">
    <w:name w:val="Introduction Heading"/>
    <w:basedOn w:val="Normal"/>
    <w:next w:val="BodyText"/>
    <w:pPr>
      <w:keepNext/>
      <w:spacing w:before="1200" w:after="720"/>
      <w:jc w:val="center"/>
    </w:pPr>
    <w:rPr>
      <w:b/>
      <w:bCs/>
      <w:caps/>
    </w:rPr>
  </w:style>
  <w:style w:type="paragraph" w:styleId="List">
    <w:name w:val="List"/>
    <w:basedOn w:val="Normal"/>
    <w:pPr>
      <w:spacing w:after="240"/>
      <w:ind w:left="850" w:hanging="283"/>
    </w:pPr>
  </w:style>
  <w:style w:type="paragraph" w:styleId="List2">
    <w:name w:val="List 2"/>
    <w:basedOn w:val="Normal"/>
    <w:pPr>
      <w:spacing w:after="240"/>
      <w:ind w:left="1134" w:hanging="283"/>
    </w:pPr>
  </w:style>
  <w:style w:type="paragraph" w:styleId="List3">
    <w:name w:val="List 3"/>
    <w:basedOn w:val="Normal"/>
    <w:pPr>
      <w:spacing w:after="240"/>
      <w:ind w:left="1417" w:hanging="283"/>
    </w:pPr>
  </w:style>
  <w:style w:type="paragraph" w:styleId="List4">
    <w:name w:val="List 4"/>
    <w:basedOn w:val="Normal"/>
    <w:pPr>
      <w:spacing w:after="240"/>
      <w:ind w:left="1701" w:hanging="283"/>
    </w:pPr>
  </w:style>
  <w:style w:type="paragraph" w:styleId="List5">
    <w:name w:val="List 5"/>
    <w:basedOn w:val="Normal"/>
    <w:pPr>
      <w:spacing w:after="240"/>
      <w:ind w:left="1984" w:hanging="283"/>
    </w:pPr>
  </w:style>
  <w:style w:type="paragraph" w:styleId="ListBullet">
    <w:name w:val="List Bullet"/>
    <w:basedOn w:val="Normal"/>
    <w:pPr>
      <w:numPr>
        <w:numId w:val="5"/>
      </w:numPr>
      <w:tabs>
        <w:tab w:val="clear" w:pos="1191"/>
        <w:tab w:val="clear" w:pos="1531"/>
      </w:tabs>
      <w:spacing w:after="240"/>
    </w:pPr>
  </w:style>
  <w:style w:type="paragraph" w:styleId="ListBullet2">
    <w:name w:val="List Bullet 2"/>
    <w:basedOn w:val="Normal"/>
    <w:pPr>
      <w:numPr>
        <w:numId w:val="6"/>
      </w:numPr>
      <w:tabs>
        <w:tab w:val="clear" w:pos="850"/>
        <w:tab w:val="clear" w:pos="1531"/>
      </w:tabs>
      <w:spacing w:after="240"/>
    </w:pPr>
  </w:style>
  <w:style w:type="paragraph" w:styleId="ListBullet3">
    <w:name w:val="List Bullet 3"/>
    <w:basedOn w:val="Normal"/>
    <w:pPr>
      <w:numPr>
        <w:numId w:val="7"/>
      </w:numPr>
      <w:tabs>
        <w:tab w:val="clear" w:pos="850"/>
        <w:tab w:val="clear" w:pos="1191"/>
        <w:tab w:val="clear" w:pos="1531"/>
      </w:tabs>
      <w:spacing w:after="240"/>
    </w:pPr>
  </w:style>
  <w:style w:type="paragraph" w:styleId="ListBullet4">
    <w:name w:val="List Bullet 4"/>
    <w:basedOn w:val="Normal"/>
    <w:pPr>
      <w:numPr>
        <w:numId w:val="8"/>
      </w:numPr>
      <w:tabs>
        <w:tab w:val="clear" w:pos="850"/>
        <w:tab w:val="clear" w:pos="1191"/>
        <w:tab w:val="clear" w:pos="1531"/>
      </w:tabs>
      <w:spacing w:after="240"/>
    </w:pPr>
  </w:style>
  <w:style w:type="paragraph" w:styleId="ListBullet5">
    <w:name w:val="List Bullet 5"/>
    <w:basedOn w:val="Normal"/>
    <w:pPr>
      <w:numPr>
        <w:numId w:val="9"/>
      </w:numPr>
      <w:tabs>
        <w:tab w:val="clear" w:pos="850"/>
        <w:tab w:val="clear" w:pos="1191"/>
        <w:tab w:val="clear" w:pos="1531"/>
      </w:tabs>
      <w:spacing w:after="240"/>
    </w:pPr>
  </w:style>
  <w:style w:type="paragraph" w:styleId="ListContinue">
    <w:name w:val="List Continue"/>
    <w:basedOn w:val="Normal"/>
    <w:pPr>
      <w:tabs>
        <w:tab w:val="clear" w:pos="850"/>
        <w:tab w:val="clear" w:pos="1191"/>
        <w:tab w:val="clear" w:pos="1531"/>
      </w:tabs>
      <w:spacing w:after="240"/>
      <w:ind w:left="850"/>
    </w:pPr>
  </w:style>
  <w:style w:type="paragraph" w:styleId="ListContinue2">
    <w:name w:val="List Continue 2"/>
    <w:basedOn w:val="Normal"/>
    <w:pPr>
      <w:tabs>
        <w:tab w:val="clear" w:pos="850"/>
        <w:tab w:val="clear" w:pos="1191"/>
        <w:tab w:val="clear" w:pos="1531"/>
      </w:tabs>
      <w:spacing w:after="240"/>
      <w:ind w:left="1191"/>
    </w:pPr>
  </w:style>
  <w:style w:type="paragraph" w:styleId="ListContinue3">
    <w:name w:val="List Continue 3"/>
    <w:basedOn w:val="Normal"/>
    <w:pPr>
      <w:tabs>
        <w:tab w:val="clear" w:pos="850"/>
        <w:tab w:val="clear" w:pos="1191"/>
        <w:tab w:val="clear" w:pos="1531"/>
      </w:tabs>
      <w:spacing w:after="240"/>
      <w:ind w:left="1474"/>
    </w:pPr>
  </w:style>
  <w:style w:type="paragraph" w:styleId="ListContinue4">
    <w:name w:val="List Continue 4"/>
    <w:basedOn w:val="Normal"/>
    <w:pPr>
      <w:tabs>
        <w:tab w:val="clear" w:pos="850"/>
        <w:tab w:val="clear" w:pos="1191"/>
        <w:tab w:val="clear" w:pos="1531"/>
      </w:tabs>
      <w:spacing w:after="240"/>
      <w:ind w:left="1757"/>
    </w:pPr>
  </w:style>
  <w:style w:type="paragraph" w:styleId="ListContinue5">
    <w:name w:val="List Continue 5"/>
    <w:basedOn w:val="Normal"/>
    <w:pPr>
      <w:tabs>
        <w:tab w:val="clear" w:pos="850"/>
        <w:tab w:val="clear" w:pos="1191"/>
        <w:tab w:val="clear" w:pos="1531"/>
      </w:tabs>
      <w:spacing w:after="240"/>
      <w:ind w:left="2041"/>
    </w:pPr>
  </w:style>
  <w:style w:type="paragraph" w:styleId="ListNumber">
    <w:name w:val="List Number"/>
    <w:basedOn w:val="Normal"/>
    <w:pPr>
      <w:numPr>
        <w:numId w:val="10"/>
      </w:numPr>
      <w:tabs>
        <w:tab w:val="clear" w:pos="1191"/>
        <w:tab w:val="clear" w:pos="1531"/>
        <w:tab w:val="left" w:pos="1134"/>
      </w:tabs>
      <w:spacing w:after="240"/>
    </w:pPr>
  </w:style>
  <w:style w:type="paragraph" w:styleId="ListNumber2">
    <w:name w:val="List Number 2"/>
    <w:basedOn w:val="Normal"/>
    <w:pPr>
      <w:numPr>
        <w:ilvl w:val="1"/>
        <w:numId w:val="10"/>
      </w:numPr>
      <w:tabs>
        <w:tab w:val="clear" w:pos="850"/>
        <w:tab w:val="clear" w:pos="1531"/>
        <w:tab w:val="left" w:pos="1417"/>
      </w:tabs>
      <w:spacing w:after="240"/>
    </w:pPr>
  </w:style>
  <w:style w:type="paragraph" w:styleId="ListNumber3">
    <w:name w:val="List Number 3"/>
    <w:basedOn w:val="Normal"/>
    <w:pPr>
      <w:numPr>
        <w:ilvl w:val="2"/>
        <w:numId w:val="10"/>
      </w:numPr>
      <w:tabs>
        <w:tab w:val="clear" w:pos="850"/>
        <w:tab w:val="clear" w:pos="1191"/>
        <w:tab w:val="clear" w:pos="1531"/>
        <w:tab w:val="left" w:pos="1701"/>
      </w:tabs>
      <w:spacing w:after="240"/>
    </w:pPr>
  </w:style>
  <w:style w:type="paragraph" w:styleId="ListNumber4">
    <w:name w:val="List Number 4"/>
    <w:basedOn w:val="Normal"/>
    <w:pPr>
      <w:numPr>
        <w:ilvl w:val="3"/>
        <w:numId w:val="10"/>
      </w:numPr>
      <w:tabs>
        <w:tab w:val="clear" w:pos="850"/>
        <w:tab w:val="clear" w:pos="1191"/>
        <w:tab w:val="clear" w:pos="1531"/>
        <w:tab w:val="left" w:pos="1984"/>
      </w:tabs>
      <w:spacing w:after="240"/>
    </w:pPr>
  </w:style>
  <w:style w:type="paragraph" w:styleId="ListNumber5">
    <w:name w:val="List Number 5"/>
    <w:basedOn w:val="Normal"/>
    <w:pPr>
      <w:numPr>
        <w:ilvl w:val="4"/>
        <w:numId w:val="10"/>
      </w:numPr>
      <w:tabs>
        <w:tab w:val="clear" w:pos="850"/>
        <w:tab w:val="clear" w:pos="1191"/>
        <w:tab w:val="clear" w:pos="1531"/>
        <w:tab w:val="left" w:pos="2268"/>
      </w:tabs>
      <w:spacing w:after="240"/>
    </w:pPr>
  </w:style>
  <w:style w:type="paragraph" w:customStyle="1" w:styleId="Num-ChapParagraph">
    <w:name w:val="Num-Chap Paragraph"/>
    <w:basedOn w:val="BodyText"/>
    <w:pPr>
      <w:ind w:firstLine="0"/>
    </w:pPr>
  </w:style>
  <w:style w:type="paragraph" w:customStyle="1" w:styleId="Num-DocParagraph">
    <w:name w:val="Num-Doc Paragraph"/>
    <w:basedOn w:val="BodyText"/>
    <w:pPr>
      <w:ind w:firstLine="0"/>
    </w:pPr>
  </w:style>
  <w:style w:type="paragraph" w:customStyle="1" w:styleId="PartHeading">
    <w:name w:val="Part Heading"/>
    <w:basedOn w:val="Normal"/>
    <w:next w:val="BodyText"/>
    <w:pPr>
      <w:keepNext/>
      <w:spacing w:before="1200" w:after="720"/>
      <w:jc w:val="center"/>
    </w:pPr>
    <w:rPr>
      <w:b/>
      <w:bCs/>
      <w:caps/>
    </w:rPr>
  </w:style>
  <w:style w:type="paragraph" w:customStyle="1" w:styleId="RowsHeading">
    <w:name w:val="Rows Heading"/>
    <w:basedOn w:val="Normal"/>
    <w:pPr>
      <w:tabs>
        <w:tab w:val="clear" w:pos="850"/>
        <w:tab w:val="clear" w:pos="1191"/>
        <w:tab w:val="clear" w:pos="1531"/>
      </w:tabs>
      <w:jc w:val="left"/>
    </w:pPr>
    <w:rPr>
      <w:rFonts w:ascii="Arial" w:hAnsi="Arial" w:cs="Arial"/>
      <w:sz w:val="18"/>
      <w:szCs w:val="18"/>
    </w:rPr>
  </w:style>
  <w:style w:type="paragraph" w:customStyle="1" w:styleId="SourceDescription">
    <w:name w:val="Source Description"/>
    <w:basedOn w:val="Normal"/>
    <w:next w:val="BodyText"/>
    <w:pPr>
      <w:spacing w:after="360"/>
    </w:pPr>
    <w:rPr>
      <w:rFonts w:ascii="Arial" w:hAnsi="Arial" w:cs="Arial"/>
      <w:sz w:val="16"/>
      <w:szCs w:val="18"/>
    </w:rPr>
  </w:style>
  <w:style w:type="paragraph" w:customStyle="1" w:styleId="SubHeading">
    <w:name w:val="SubHeading"/>
    <w:basedOn w:val="BodyText"/>
    <w:pPr>
      <w:ind w:left="442" w:firstLine="0"/>
    </w:pPr>
    <w:rPr>
      <w:i/>
      <w:iCs/>
    </w:rPr>
  </w:style>
  <w:style w:type="paragraph" w:customStyle="1" w:styleId="SummaryHeading">
    <w:name w:val="Summary Heading"/>
    <w:basedOn w:val="Normal"/>
    <w:next w:val="BodyText"/>
    <w:pPr>
      <w:keepNext/>
      <w:spacing w:before="1200" w:after="720"/>
      <w:jc w:val="center"/>
    </w:pPr>
    <w:rPr>
      <w:b/>
      <w:bCs/>
      <w:caps/>
    </w:rPr>
  </w:style>
  <w:style w:type="paragraph" w:customStyle="1" w:styleId="Table">
    <w:name w:val="Table"/>
    <w:basedOn w:val="Normal"/>
    <w:next w:val="BodyText"/>
    <w:pPr>
      <w:spacing w:after="240"/>
      <w:jc w:val="center"/>
    </w:pPr>
  </w:style>
  <w:style w:type="paragraph" w:customStyle="1" w:styleId="TableNote">
    <w:name w:val="Table Note"/>
    <w:basedOn w:val="Normal"/>
    <w:pPr>
      <w:spacing w:after="120"/>
      <w:jc w:val="left"/>
    </w:pPr>
    <w:rPr>
      <w:rFonts w:ascii="Arial" w:hAnsi="Arial" w:cs="Arial"/>
      <w:sz w:val="16"/>
      <w:szCs w:val="18"/>
    </w:rPr>
  </w:style>
  <w:style w:type="paragraph" w:customStyle="1" w:styleId="TableofContentsHeading">
    <w:name w:val="Table of Contents Heading"/>
    <w:basedOn w:val="Normal"/>
    <w:next w:val="BodyText"/>
    <w:pPr>
      <w:keepNext/>
      <w:spacing w:before="1200" w:after="720"/>
      <w:jc w:val="center"/>
    </w:pPr>
    <w:rPr>
      <w:b/>
      <w:bCs/>
      <w:caps/>
    </w:rPr>
  </w:style>
  <w:style w:type="paragraph" w:customStyle="1" w:styleId="TableSub-title">
    <w:name w:val="Table Sub-title"/>
    <w:basedOn w:val="Normal"/>
    <w:pPr>
      <w:keepNext/>
      <w:spacing w:after="240"/>
      <w:jc w:val="center"/>
    </w:pPr>
    <w:rPr>
      <w:rFonts w:ascii="Arial" w:hAnsi="Arial" w:cs="Arial"/>
      <w:sz w:val="18"/>
    </w:rPr>
  </w:style>
  <w:style w:type="paragraph" w:customStyle="1" w:styleId="TableTitle">
    <w:name w:val="Table Title"/>
    <w:basedOn w:val="Normal"/>
    <w:pPr>
      <w:keepNext/>
      <w:spacing w:after="240"/>
      <w:jc w:val="center"/>
    </w:pPr>
    <w:rPr>
      <w:rFonts w:ascii="Arial" w:hAnsi="Arial" w:cs="Arial"/>
      <w:b/>
      <w:bCs/>
      <w:sz w:val="18"/>
    </w:rPr>
  </w:style>
  <w:style w:type="paragraph" w:customStyle="1" w:styleId="TextBox">
    <w:name w:val="Text Box"/>
    <w:basedOn w:val="BodyText"/>
    <w:pPr>
      <w:pBdr>
        <w:top w:val="single" w:sz="6" w:space="1" w:color="auto"/>
        <w:left w:val="single" w:sz="6" w:space="1" w:color="auto"/>
        <w:bottom w:val="single" w:sz="6" w:space="1" w:color="auto"/>
        <w:right w:val="single" w:sz="6" w:space="1" w:color="auto"/>
      </w:pBdr>
      <w:ind w:firstLine="0"/>
    </w:pPr>
    <w:rPr>
      <w:rFonts w:ascii="Arial" w:hAnsi="Arial" w:cs="Arial"/>
      <w:sz w:val="18"/>
    </w:rPr>
  </w:style>
  <w:style w:type="paragraph" w:customStyle="1" w:styleId="TextBoxHeading">
    <w:name w:val="Text Box Heading"/>
    <w:basedOn w:val="TextBox"/>
    <w:next w:val="TextBox"/>
    <w:pPr>
      <w:jc w:val="center"/>
    </w:pPr>
    <w:rPr>
      <w:b/>
      <w:bCs/>
    </w:rPr>
  </w:style>
  <w:style w:type="paragraph" w:styleId="TOC1">
    <w:name w:val="toc 1"/>
    <w:basedOn w:val="Normal"/>
    <w:next w:val="Normal"/>
    <w:uiPriority w:val="39"/>
    <w:qFormat/>
    <w:pPr>
      <w:tabs>
        <w:tab w:val="clear" w:pos="850"/>
        <w:tab w:val="clear" w:pos="1191"/>
        <w:tab w:val="clear" w:pos="1531"/>
        <w:tab w:val="right" w:leader="dot" w:pos="9468"/>
      </w:tabs>
      <w:spacing w:before="120" w:after="120"/>
    </w:pPr>
    <w:rPr>
      <w:caps/>
    </w:rPr>
  </w:style>
  <w:style w:type="paragraph" w:styleId="TOC2">
    <w:name w:val="toc 2"/>
    <w:basedOn w:val="Normal"/>
    <w:next w:val="Normal"/>
    <w:uiPriority w:val="39"/>
    <w:qFormat/>
    <w:pPr>
      <w:tabs>
        <w:tab w:val="clear" w:pos="850"/>
        <w:tab w:val="clear" w:pos="1191"/>
        <w:tab w:val="clear" w:pos="1531"/>
        <w:tab w:val="right" w:leader="dot" w:pos="9468"/>
      </w:tabs>
      <w:ind w:left="198"/>
    </w:pPr>
  </w:style>
  <w:style w:type="paragraph" w:styleId="TOC3">
    <w:name w:val="toc 3"/>
    <w:basedOn w:val="Normal"/>
    <w:next w:val="Normal"/>
    <w:qFormat/>
    <w:pPr>
      <w:tabs>
        <w:tab w:val="clear" w:pos="850"/>
        <w:tab w:val="clear" w:pos="1191"/>
        <w:tab w:val="clear" w:pos="1531"/>
        <w:tab w:val="right" w:leader="dot" w:pos="9468"/>
      </w:tabs>
      <w:ind w:left="397"/>
    </w:pPr>
  </w:style>
  <w:style w:type="paragraph" w:styleId="TOC4">
    <w:name w:val="toc 4"/>
    <w:basedOn w:val="Normal"/>
    <w:next w:val="Normal"/>
    <w:qFormat/>
    <w:pPr>
      <w:tabs>
        <w:tab w:val="clear" w:pos="850"/>
        <w:tab w:val="clear" w:pos="1191"/>
        <w:tab w:val="clear" w:pos="1531"/>
        <w:tab w:val="right" w:leader="dot" w:pos="9468"/>
      </w:tabs>
      <w:ind w:left="595"/>
    </w:pPr>
    <w:rPr>
      <w:noProof/>
    </w:rPr>
  </w:style>
  <w:style w:type="paragraph" w:styleId="TOC5">
    <w:name w:val="toc 5"/>
    <w:basedOn w:val="Normal"/>
    <w:next w:val="Normal"/>
    <w:qFormat/>
    <w:pPr>
      <w:tabs>
        <w:tab w:val="clear" w:pos="850"/>
        <w:tab w:val="clear" w:pos="1191"/>
        <w:tab w:val="clear" w:pos="1531"/>
        <w:tab w:val="right" w:leader="dot" w:pos="9468"/>
      </w:tabs>
      <w:ind w:left="794"/>
    </w:pPr>
    <w:rPr>
      <w:noProof/>
    </w:rPr>
  </w:style>
  <w:style w:type="paragraph" w:customStyle="1" w:styleId="IndexHeading1">
    <w:name w:val="Index Heading1"/>
    <w:basedOn w:val="Normal"/>
    <w:next w:val="BodyText"/>
    <w:pPr>
      <w:keepNext/>
      <w:spacing w:before="1200" w:after="720"/>
      <w:jc w:val="center"/>
    </w:pPr>
    <w:rPr>
      <w:b/>
      <w:caps/>
      <w:lang w:val="en-US"/>
    </w:rPr>
  </w:style>
  <w:style w:type="paragraph" w:styleId="BlockText">
    <w:name w:val="Block Text"/>
    <w:basedOn w:val="Normal"/>
    <w:pPr>
      <w:spacing w:after="120"/>
      <w:ind w:left="1440" w:right="1440"/>
    </w:pPr>
  </w:style>
  <w:style w:type="paragraph" w:styleId="TOC9">
    <w:name w:val="toc 9"/>
    <w:basedOn w:val="Normal"/>
    <w:next w:val="Normal"/>
    <w:qFormat/>
    <w:pPr>
      <w:tabs>
        <w:tab w:val="clear" w:pos="850"/>
        <w:tab w:val="clear" w:pos="1191"/>
        <w:tab w:val="clear" w:pos="1531"/>
      </w:tabs>
      <w:ind w:left="1760"/>
    </w:pPr>
  </w:style>
  <w:style w:type="paragraph" w:customStyle="1" w:styleId="Abstract">
    <w:name w:val="Abstract"/>
    <w:basedOn w:val="BodyText"/>
    <w:pPr>
      <w:pBdr>
        <w:top w:val="single" w:sz="4" w:space="1" w:color="auto"/>
        <w:left w:val="single" w:sz="4" w:space="4" w:color="auto"/>
        <w:bottom w:val="single" w:sz="4" w:space="1" w:color="auto"/>
        <w:right w:val="single" w:sz="4" w:space="4" w:color="auto"/>
      </w:pBdr>
      <w:ind w:left="442" w:firstLine="0"/>
    </w:pPr>
    <w:rPr>
      <w:lang w:val="en-US"/>
    </w:rPr>
  </w:style>
  <w:style w:type="paragraph" w:customStyle="1" w:styleId="Author">
    <w:name w:val="Author"/>
    <w:basedOn w:val="BodyText"/>
    <w:pPr>
      <w:ind w:firstLine="0"/>
    </w:pPr>
    <w:rPr>
      <w:lang w:val="en-US"/>
    </w:rPr>
  </w:style>
  <w:style w:type="paragraph" w:customStyle="1" w:styleId="Chart">
    <w:name w:val="Chart"/>
    <w:basedOn w:val="Normal"/>
    <w:next w:val="BodyText"/>
    <w:pPr>
      <w:spacing w:after="240"/>
      <w:jc w:val="center"/>
    </w:pPr>
    <w:rPr>
      <w:lang w:val="en-US"/>
    </w:rPr>
  </w:style>
  <w:style w:type="paragraph" w:customStyle="1" w:styleId="ChartSub-title">
    <w:name w:val="Chart Sub-title"/>
    <w:basedOn w:val="Normal"/>
    <w:pPr>
      <w:keepNext/>
      <w:spacing w:after="120"/>
      <w:jc w:val="center"/>
    </w:pPr>
    <w:rPr>
      <w:rFonts w:ascii="Arial" w:hAnsi="Arial" w:cs="Arial"/>
      <w:sz w:val="18"/>
      <w:lang w:val="en-US"/>
    </w:rPr>
  </w:style>
  <w:style w:type="paragraph" w:customStyle="1" w:styleId="ChartTitle">
    <w:name w:val="Chart Title"/>
    <w:basedOn w:val="Normal"/>
    <w:next w:val="ChartSub-title"/>
    <w:pPr>
      <w:keepNext/>
      <w:spacing w:after="240"/>
      <w:jc w:val="center"/>
    </w:pPr>
    <w:rPr>
      <w:rFonts w:ascii="Arial" w:hAnsi="Arial" w:cs="Arial"/>
      <w:b/>
      <w:sz w:val="18"/>
      <w:lang w:val="en-US"/>
    </w:rPr>
  </w:style>
  <w:style w:type="paragraph" w:customStyle="1" w:styleId="ChartNote">
    <w:name w:val="Chart Note"/>
    <w:basedOn w:val="Normal"/>
    <w:pPr>
      <w:spacing w:after="120"/>
      <w:jc w:val="left"/>
    </w:pPr>
    <w:rPr>
      <w:rFonts w:ascii="Arial" w:hAnsi="Arial" w:cs="Arial"/>
      <w:sz w:val="16"/>
      <w:lang w:val="en-US"/>
    </w:rPr>
  </w:style>
  <w:style w:type="paragraph" w:customStyle="1" w:styleId="BoxHeading2">
    <w:name w:val="Box Heading 2"/>
    <w:basedOn w:val="Normal"/>
    <w:next w:val="BoxBodyText"/>
    <w:pPr>
      <w:spacing w:before="240" w:after="240"/>
      <w:jc w:val="left"/>
    </w:pPr>
    <w:rPr>
      <w:rFonts w:ascii="Arial" w:hAnsi="Arial" w:cs="Arial"/>
      <w:b/>
      <w:sz w:val="18"/>
      <w:lang w:val="en-US"/>
    </w:rPr>
  </w:style>
  <w:style w:type="paragraph" w:customStyle="1" w:styleId="BoxHeading3">
    <w:name w:val="Box Heading 3"/>
    <w:basedOn w:val="Normal"/>
    <w:next w:val="BoxBodyText"/>
    <w:pPr>
      <w:spacing w:before="240" w:after="240"/>
      <w:jc w:val="left"/>
    </w:pPr>
    <w:rPr>
      <w:rFonts w:ascii="Arial" w:hAnsi="Arial" w:cs="Arial"/>
      <w:b/>
      <w:i/>
      <w:sz w:val="18"/>
      <w:lang w:val="en-US"/>
    </w:rPr>
  </w:style>
  <w:style w:type="paragraph" w:customStyle="1" w:styleId="BoxNote">
    <w:name w:val="Box Note"/>
    <w:basedOn w:val="Normal"/>
    <w:pPr>
      <w:tabs>
        <w:tab w:val="clear" w:pos="850"/>
        <w:tab w:val="clear" w:pos="1191"/>
        <w:tab w:val="clear" w:pos="1531"/>
        <w:tab w:val="left" w:pos="340"/>
      </w:tabs>
      <w:spacing w:after="120"/>
      <w:jc w:val="left"/>
    </w:pPr>
    <w:rPr>
      <w:rFonts w:ascii="Arial" w:hAnsi="Arial" w:cs="Arial"/>
      <w:sz w:val="18"/>
      <w:lang w:val="en-US"/>
    </w:rPr>
  </w:style>
  <w:style w:type="paragraph" w:customStyle="1" w:styleId="ListBulletBox">
    <w:name w:val="List Bullet Box"/>
    <w:basedOn w:val="Normal"/>
    <w:pPr>
      <w:numPr>
        <w:numId w:val="11"/>
      </w:numPr>
      <w:tabs>
        <w:tab w:val="clear" w:pos="1191"/>
        <w:tab w:val="clear" w:pos="1531"/>
      </w:tabs>
      <w:spacing w:after="240"/>
    </w:pPr>
    <w:rPr>
      <w:rFonts w:ascii="Arial" w:hAnsi="Arial" w:cs="Arial"/>
      <w:sz w:val="18"/>
      <w:lang w:val="en-US"/>
    </w:rPr>
  </w:style>
  <w:style w:type="paragraph" w:customStyle="1" w:styleId="ListBulletBox2">
    <w:name w:val="List Bullet Box 2"/>
    <w:basedOn w:val="Normal"/>
    <w:pPr>
      <w:numPr>
        <w:numId w:val="12"/>
      </w:numPr>
      <w:tabs>
        <w:tab w:val="clear" w:pos="850"/>
        <w:tab w:val="clear" w:pos="1531"/>
      </w:tabs>
      <w:spacing w:after="240"/>
    </w:pPr>
    <w:rPr>
      <w:rFonts w:ascii="Arial" w:hAnsi="Arial" w:cs="Arial"/>
      <w:sz w:val="18"/>
      <w:lang w:val="en-US"/>
    </w:rPr>
  </w:style>
  <w:style w:type="paragraph" w:customStyle="1" w:styleId="ListBulletBox3">
    <w:name w:val="List Bullet Box 3"/>
    <w:basedOn w:val="Normal"/>
    <w:pPr>
      <w:numPr>
        <w:numId w:val="13"/>
      </w:numPr>
      <w:tabs>
        <w:tab w:val="clear" w:pos="850"/>
        <w:tab w:val="clear" w:pos="1191"/>
        <w:tab w:val="clear" w:pos="1531"/>
      </w:tabs>
      <w:spacing w:after="240"/>
    </w:pPr>
    <w:rPr>
      <w:rFonts w:ascii="Arial" w:hAnsi="Arial" w:cs="Arial"/>
      <w:sz w:val="18"/>
      <w:lang w:val="en-US"/>
    </w:rPr>
  </w:style>
  <w:style w:type="paragraph" w:customStyle="1" w:styleId="ListNumberBox">
    <w:name w:val="List Number Box"/>
    <w:basedOn w:val="Normal"/>
    <w:pPr>
      <w:numPr>
        <w:numId w:val="14"/>
      </w:numPr>
      <w:tabs>
        <w:tab w:val="clear" w:pos="1191"/>
        <w:tab w:val="clear" w:pos="1531"/>
        <w:tab w:val="clear" w:pos="1950"/>
      </w:tabs>
      <w:spacing w:after="240"/>
      <w:ind w:left="850"/>
    </w:pPr>
    <w:rPr>
      <w:rFonts w:ascii="Arial" w:hAnsi="Arial" w:cs="Arial"/>
      <w:sz w:val="18"/>
      <w:lang w:val="en-US"/>
    </w:rPr>
  </w:style>
  <w:style w:type="paragraph" w:customStyle="1" w:styleId="ListNumberBox2">
    <w:name w:val="List Number Box 2"/>
    <w:basedOn w:val="Normal"/>
    <w:pPr>
      <w:numPr>
        <w:ilvl w:val="1"/>
        <w:numId w:val="14"/>
      </w:numPr>
      <w:tabs>
        <w:tab w:val="clear" w:pos="850"/>
        <w:tab w:val="clear" w:pos="1531"/>
        <w:tab w:val="clear" w:pos="2291"/>
      </w:tabs>
      <w:spacing w:after="240"/>
      <w:ind w:left="1191" w:hanging="340"/>
    </w:pPr>
    <w:rPr>
      <w:rFonts w:ascii="Arial" w:hAnsi="Arial" w:cs="Arial"/>
      <w:sz w:val="18"/>
      <w:lang w:val="en-US"/>
    </w:rPr>
  </w:style>
  <w:style w:type="paragraph" w:customStyle="1" w:styleId="ListNumberBox3">
    <w:name w:val="List Number Box 3"/>
    <w:basedOn w:val="Normal"/>
    <w:pPr>
      <w:numPr>
        <w:ilvl w:val="2"/>
        <w:numId w:val="14"/>
      </w:numPr>
      <w:tabs>
        <w:tab w:val="clear" w:pos="850"/>
        <w:tab w:val="clear" w:pos="1191"/>
        <w:tab w:val="clear" w:pos="1531"/>
        <w:tab w:val="clear" w:pos="2574"/>
        <w:tab w:val="left" w:pos="1474"/>
      </w:tabs>
      <w:spacing w:after="240"/>
      <w:ind w:left="1474"/>
    </w:pPr>
    <w:rPr>
      <w:rFonts w:ascii="Arial" w:hAnsi="Arial" w:cs="Arial"/>
      <w:sz w:val="18"/>
      <w:lang w:val="en-US"/>
    </w:rPr>
  </w:style>
  <w:style w:type="paragraph" w:customStyle="1" w:styleId="ListContinueBox">
    <w:name w:val="List Continue Box"/>
    <w:basedOn w:val="Normal"/>
    <w:pPr>
      <w:tabs>
        <w:tab w:val="clear" w:pos="850"/>
        <w:tab w:val="clear" w:pos="1191"/>
        <w:tab w:val="clear" w:pos="1531"/>
      </w:tabs>
      <w:spacing w:after="240"/>
      <w:ind w:left="850"/>
    </w:pPr>
    <w:rPr>
      <w:rFonts w:ascii="Arial" w:hAnsi="Arial" w:cs="Arial"/>
      <w:sz w:val="18"/>
      <w:lang w:val="en-US"/>
    </w:rPr>
  </w:style>
  <w:style w:type="paragraph" w:customStyle="1" w:styleId="ListContinueBox2">
    <w:name w:val="List Continue Box 2"/>
    <w:basedOn w:val="Normal"/>
    <w:pPr>
      <w:tabs>
        <w:tab w:val="clear" w:pos="850"/>
        <w:tab w:val="clear" w:pos="1191"/>
        <w:tab w:val="clear" w:pos="1531"/>
      </w:tabs>
      <w:spacing w:after="240"/>
      <w:ind w:left="1191"/>
    </w:pPr>
    <w:rPr>
      <w:rFonts w:ascii="Arial" w:hAnsi="Arial" w:cs="Arial"/>
      <w:sz w:val="18"/>
      <w:lang w:val="en-US"/>
    </w:rPr>
  </w:style>
  <w:style w:type="paragraph" w:customStyle="1" w:styleId="ListContinueBox3">
    <w:name w:val="List Continue Box 3"/>
    <w:basedOn w:val="Normal"/>
    <w:pPr>
      <w:tabs>
        <w:tab w:val="clear" w:pos="850"/>
        <w:tab w:val="clear" w:pos="1191"/>
        <w:tab w:val="clear" w:pos="1531"/>
      </w:tabs>
      <w:spacing w:after="240"/>
      <w:ind w:left="1474"/>
    </w:pPr>
    <w:rPr>
      <w:rFonts w:ascii="Arial" w:hAnsi="Arial" w:cs="Arial"/>
      <w:sz w:val="18"/>
      <w:lang w:val="en-US"/>
    </w:rPr>
  </w:style>
  <w:style w:type="paragraph" w:customStyle="1" w:styleId="BoxSource">
    <w:name w:val="Box Source"/>
    <w:basedOn w:val="Normal"/>
    <w:next w:val="BodyText"/>
    <w:pPr>
      <w:spacing w:after="360"/>
    </w:pPr>
    <w:rPr>
      <w:rFonts w:ascii="Arial" w:hAnsi="Arial" w:cs="Arial"/>
      <w:sz w:val="16"/>
      <w:lang w:val="en-US"/>
    </w:rPr>
  </w:style>
  <w:style w:type="character" w:customStyle="1" w:styleId="Cote">
    <w:name w:val="Cote"/>
    <w:basedOn w:val="DefaultParagraphFont"/>
    <w:rPr>
      <w:caps/>
      <w:smallCaps w:val="0"/>
      <w:lang w:val="en-US"/>
    </w:rPr>
  </w:style>
  <w:style w:type="numbering" w:customStyle="1" w:styleId="NumberedNote">
    <w:name w:val="Numbered Note"/>
    <w:basedOn w:val="NoList"/>
    <w:pPr>
      <w:numPr>
        <w:numId w:val="1"/>
      </w:numPr>
    </w:pPr>
  </w:style>
  <w:style w:type="numbering" w:customStyle="1" w:styleId="BulletedNote">
    <w:name w:val="Bulleted Note"/>
    <w:basedOn w:val="NoList"/>
    <w:pPr>
      <w:numPr>
        <w:numId w:val="2"/>
      </w:numPr>
    </w:pPr>
  </w:style>
  <w:style w:type="numbering" w:customStyle="1" w:styleId="NumericNote">
    <w:name w:val="Numeric Note"/>
    <w:basedOn w:val="NoList"/>
    <w:pPr>
      <w:numPr>
        <w:numId w:val="3"/>
      </w:numPr>
    </w:pPr>
  </w:style>
  <w:style w:type="numbering" w:customStyle="1" w:styleId="AlphaNote">
    <w:name w:val="Alpha Note"/>
    <w:basedOn w:val="NoList"/>
    <w:pPr>
      <w:numPr>
        <w:numId w:val="4"/>
      </w:numPr>
    </w:pPr>
  </w:style>
  <w:style w:type="paragraph" w:customStyle="1" w:styleId="AcknowledgementHeading">
    <w:name w:val="Acknowledgement Heading"/>
    <w:basedOn w:val="Normal"/>
    <w:next w:val="BodyText"/>
    <w:pPr>
      <w:keepNext/>
      <w:spacing w:before="1200" w:after="720"/>
      <w:jc w:val="center"/>
    </w:pPr>
    <w:rPr>
      <w:b/>
      <w:caps/>
      <w:lang w:val="en-US"/>
    </w:rPr>
  </w:style>
  <w:style w:type="paragraph" w:styleId="EnvelopeAddress">
    <w:name w:val="envelope address"/>
    <w:basedOn w:val="Normal"/>
    <w:pPr>
      <w:framePr w:w="7938" w:h="1985" w:hRule="exact" w:hSpace="141" w:wrap="auto" w:hAnchor="page" w:xAlign="center" w:yAlign="bottom"/>
      <w:ind w:left="2835"/>
    </w:pPr>
    <w:rPr>
      <w:rFonts w:ascii="Arial" w:hAnsi="Arial" w:cs="Arial"/>
      <w:sz w:val="24"/>
      <w:szCs w:val="24"/>
    </w:rPr>
  </w:style>
  <w:style w:type="paragraph" w:styleId="EnvelopeReturn">
    <w:name w:val="envelope return"/>
    <w:basedOn w:val="Normal"/>
    <w:rPr>
      <w:rFonts w:ascii="Arial" w:hAnsi="Arial" w:cs="Arial"/>
      <w:sz w:val="20"/>
      <w:szCs w:val="20"/>
    </w:rPr>
  </w:style>
  <w:style w:type="paragraph" w:styleId="HTMLAddress">
    <w:name w:val="HTML Address"/>
    <w:basedOn w:val="Normal"/>
    <w:rPr>
      <w:i/>
      <w:iCs/>
    </w:rPr>
  </w:style>
  <w:style w:type="paragraph" w:styleId="CommentText">
    <w:name w:val="annotation text"/>
    <w:basedOn w:val="Normal"/>
    <w:semiHidden/>
    <w:rPr>
      <w:sz w:val="20"/>
      <w:szCs w:val="20"/>
    </w:r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Date">
    <w:name w:val="Date"/>
    <w:basedOn w:val="Normal"/>
    <w:next w:val="Normal"/>
  </w:style>
  <w:style w:type="paragraph" w:styleId="Header">
    <w:name w:val="header"/>
    <w:basedOn w:val="Normal"/>
    <w:pPr>
      <w:tabs>
        <w:tab w:val="clear" w:pos="850"/>
        <w:tab w:val="clear" w:pos="1191"/>
        <w:tab w:val="clear" w:pos="1531"/>
        <w:tab w:val="center" w:pos="4536"/>
        <w:tab w:val="right" w:pos="9072"/>
      </w:tabs>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DocumentMap">
    <w:name w:val="Document Map"/>
    <w:basedOn w:val="Normal"/>
    <w:semiHidden/>
    <w:pPr>
      <w:shd w:val="clear" w:color="auto" w:fill="000080"/>
    </w:pPr>
    <w:rPr>
      <w:rFonts w:ascii="Tahoma" w:hAnsi="Tahoma" w:cs="Tahoma"/>
    </w:rPr>
  </w:style>
  <w:style w:type="paragraph" w:styleId="Closing">
    <w:name w:val="Closing"/>
    <w:basedOn w:val="Normal"/>
    <w:pPr>
      <w:ind w:left="4252"/>
    </w:pPr>
  </w:style>
  <w:style w:type="paragraph" w:styleId="Index2">
    <w:name w:val="index 2"/>
    <w:basedOn w:val="Normal"/>
    <w:next w:val="Normal"/>
    <w:semiHidden/>
    <w:pPr>
      <w:tabs>
        <w:tab w:val="clear" w:pos="850"/>
        <w:tab w:val="clear" w:pos="1191"/>
        <w:tab w:val="clear" w:pos="1531"/>
      </w:tabs>
      <w:ind w:left="440" w:hanging="220"/>
    </w:pPr>
  </w:style>
  <w:style w:type="paragraph" w:styleId="Index3">
    <w:name w:val="index 3"/>
    <w:basedOn w:val="Normal"/>
    <w:next w:val="Normal"/>
    <w:semiHidden/>
    <w:pPr>
      <w:tabs>
        <w:tab w:val="clear" w:pos="850"/>
        <w:tab w:val="clear" w:pos="1191"/>
        <w:tab w:val="clear" w:pos="1531"/>
      </w:tabs>
      <w:ind w:left="660" w:hanging="220"/>
    </w:pPr>
  </w:style>
  <w:style w:type="paragraph" w:styleId="Index4">
    <w:name w:val="index 4"/>
    <w:basedOn w:val="Normal"/>
    <w:next w:val="Normal"/>
    <w:semiHidden/>
    <w:pPr>
      <w:tabs>
        <w:tab w:val="clear" w:pos="850"/>
        <w:tab w:val="clear" w:pos="1191"/>
        <w:tab w:val="clear" w:pos="1531"/>
      </w:tabs>
      <w:ind w:left="880" w:hanging="220"/>
    </w:pPr>
  </w:style>
  <w:style w:type="paragraph" w:styleId="Index5">
    <w:name w:val="index 5"/>
    <w:basedOn w:val="Normal"/>
    <w:next w:val="Normal"/>
    <w:semiHidden/>
    <w:pPr>
      <w:tabs>
        <w:tab w:val="clear" w:pos="850"/>
        <w:tab w:val="clear" w:pos="1191"/>
        <w:tab w:val="clear" w:pos="1531"/>
      </w:tabs>
      <w:ind w:left="1100" w:hanging="220"/>
    </w:pPr>
  </w:style>
  <w:style w:type="paragraph" w:styleId="Index6">
    <w:name w:val="index 6"/>
    <w:basedOn w:val="Normal"/>
    <w:next w:val="Normal"/>
    <w:semiHidden/>
    <w:pPr>
      <w:tabs>
        <w:tab w:val="clear" w:pos="850"/>
        <w:tab w:val="clear" w:pos="1191"/>
        <w:tab w:val="clear" w:pos="1531"/>
      </w:tabs>
      <w:ind w:left="1320" w:hanging="220"/>
    </w:pPr>
  </w:style>
  <w:style w:type="paragraph" w:styleId="Index7">
    <w:name w:val="index 7"/>
    <w:basedOn w:val="Normal"/>
    <w:next w:val="Normal"/>
    <w:semiHidden/>
    <w:pPr>
      <w:tabs>
        <w:tab w:val="clear" w:pos="850"/>
        <w:tab w:val="clear" w:pos="1191"/>
        <w:tab w:val="clear" w:pos="1531"/>
      </w:tabs>
      <w:ind w:left="1540" w:hanging="220"/>
    </w:pPr>
  </w:style>
  <w:style w:type="paragraph" w:styleId="Index8">
    <w:name w:val="index 8"/>
    <w:basedOn w:val="Normal"/>
    <w:next w:val="Normal"/>
    <w:semiHidden/>
    <w:pPr>
      <w:tabs>
        <w:tab w:val="clear" w:pos="850"/>
        <w:tab w:val="clear" w:pos="1191"/>
        <w:tab w:val="clear" w:pos="1531"/>
      </w:tabs>
      <w:ind w:left="1760" w:hanging="220"/>
    </w:pPr>
  </w:style>
  <w:style w:type="paragraph" w:styleId="Index9">
    <w:name w:val="index 9"/>
    <w:basedOn w:val="Normal"/>
    <w:next w:val="Normal"/>
    <w:semiHidden/>
    <w:pPr>
      <w:tabs>
        <w:tab w:val="clear" w:pos="850"/>
        <w:tab w:val="clear" w:pos="1191"/>
        <w:tab w:val="clear" w:pos="1531"/>
      </w:tabs>
      <w:ind w:left="1980" w:hanging="220"/>
    </w:pPr>
  </w:style>
  <w:style w:type="paragraph" w:styleId="Caption">
    <w:name w:val="caption"/>
    <w:basedOn w:val="Normal"/>
    <w:next w:val="Normal"/>
    <w:qFormat/>
    <w:pPr>
      <w:spacing w:before="120" w:after="120"/>
    </w:pPr>
    <w:rPr>
      <w:b/>
      <w:bCs/>
      <w:sz w:val="20"/>
      <w:szCs w:val="20"/>
    </w:rPr>
  </w:style>
  <w:style w:type="paragraph" w:styleId="NormalWeb">
    <w:name w:val="Normal (Web)"/>
    <w:basedOn w:val="Normal"/>
    <w:rPr>
      <w:sz w:val="24"/>
      <w:szCs w:val="24"/>
    </w:rPr>
  </w:style>
  <w:style w:type="paragraph" w:styleId="CommentSubject">
    <w:name w:val="annotation subject"/>
    <w:basedOn w:val="CommentText"/>
    <w:next w:val="CommentText"/>
    <w:semiHidden/>
    <w:rPr>
      <w:b/>
      <w:bCs/>
    </w:rPr>
  </w:style>
  <w:style w:type="paragraph" w:styleId="Footer">
    <w:name w:val="footer"/>
    <w:basedOn w:val="Normal"/>
    <w:pPr>
      <w:tabs>
        <w:tab w:val="clear" w:pos="850"/>
        <w:tab w:val="clear" w:pos="1191"/>
        <w:tab w:val="clear" w:pos="1531"/>
        <w:tab w:val="center" w:pos="4536"/>
        <w:tab w:val="right" w:pos="9072"/>
      </w:tabs>
    </w:pPr>
  </w:style>
  <w:style w:type="paragraph" w:styleId="HTMLPreformatted">
    <w:name w:val="HTML Preformatted"/>
    <w:basedOn w:val="Normal"/>
    <w:rPr>
      <w:rFonts w:ascii="Courier New" w:hAnsi="Courier New" w:cs="Courier New"/>
      <w:sz w:val="20"/>
      <w:szCs w:val="20"/>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240"/>
      <w:ind w:left="442"/>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BodyTextFirstIndent2">
    <w:name w:val="Body Text First Indent 2"/>
    <w:basedOn w:val="BodyTextIndent"/>
    <w:pPr>
      <w:ind w:firstLine="210"/>
    </w:pPr>
  </w:style>
  <w:style w:type="paragraph" w:styleId="NormalIndent">
    <w:name w:val="Normal Indent"/>
    <w:basedOn w:val="Normal"/>
    <w:pPr>
      <w:ind w:left="708"/>
    </w:pPr>
  </w:style>
  <w:style w:type="paragraph" w:styleId="Salutation">
    <w:name w:val="Salutation"/>
    <w:basedOn w:val="Normal"/>
    <w:next w:val="Normal"/>
  </w:style>
  <w:style w:type="paragraph" w:styleId="Signature">
    <w:name w:val="Signature"/>
    <w:basedOn w:val="Normal"/>
    <w:pPr>
      <w:ind w:left="4252"/>
    </w:pPr>
  </w:style>
  <w:style w:type="paragraph" w:styleId="E-mailSignature">
    <w:name w:val="E-mail Signature"/>
    <w:basedOn w:val="Normal"/>
  </w:style>
  <w:style w:type="paragraph" w:styleId="Subtitle">
    <w:name w:val="Subtitle"/>
    <w:basedOn w:val="Normal"/>
    <w:qFormat/>
    <w:pPr>
      <w:spacing w:after="60"/>
      <w:jc w:val="center"/>
      <w:outlineLvl w:val="1"/>
    </w:pPr>
    <w:rPr>
      <w:rFonts w:ascii="Arial" w:hAnsi="Arial" w:cs="Arial"/>
      <w:sz w:val="24"/>
      <w:szCs w:val="24"/>
    </w:rPr>
  </w:style>
  <w:style w:type="paragraph" w:styleId="TableofFigures">
    <w:name w:val="table of figures"/>
    <w:basedOn w:val="Normal"/>
    <w:next w:val="Normal"/>
    <w:semiHidden/>
    <w:pPr>
      <w:tabs>
        <w:tab w:val="clear" w:pos="850"/>
        <w:tab w:val="clear" w:pos="1191"/>
        <w:tab w:val="clear" w:pos="1531"/>
      </w:tabs>
      <w:ind w:left="440" w:hanging="440"/>
    </w:pPr>
  </w:style>
  <w:style w:type="paragraph" w:styleId="TableofAuthorities">
    <w:name w:val="table of authorities"/>
    <w:basedOn w:val="Normal"/>
    <w:next w:val="Normal"/>
    <w:semiHidden/>
    <w:pPr>
      <w:tabs>
        <w:tab w:val="clear" w:pos="850"/>
        <w:tab w:val="clear" w:pos="1191"/>
        <w:tab w:val="clear" w:pos="1531"/>
      </w:tabs>
      <w:ind w:left="220" w:hanging="220"/>
    </w:pPr>
  </w:style>
  <w:style w:type="paragraph" w:styleId="PlainText">
    <w:name w:val="Plain Text"/>
    <w:basedOn w:val="Normal"/>
    <w:rPr>
      <w:rFonts w:ascii="Courier New" w:hAnsi="Courier New" w:cs="Courier New"/>
      <w:sz w:val="20"/>
      <w:szCs w:val="20"/>
    </w:rPr>
  </w:style>
  <w:style w:type="paragraph" w:styleId="BalloonText">
    <w:name w:val="Balloon Text"/>
    <w:basedOn w:val="Normal"/>
    <w:semiHidden/>
    <w:rPr>
      <w:rFonts w:ascii="Tahoma" w:hAnsi="Tahoma" w:cs="Tahoma"/>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eastAsia="zh-CN"/>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cs="Arial"/>
      <w:b/>
      <w:bCs/>
      <w:sz w:val="24"/>
      <w:szCs w:val="24"/>
    </w:rPr>
  </w:style>
  <w:style w:type="paragraph" w:styleId="TOC6">
    <w:name w:val="toc 6"/>
    <w:basedOn w:val="Normal"/>
    <w:next w:val="Normal"/>
    <w:qFormat/>
    <w:pPr>
      <w:tabs>
        <w:tab w:val="clear" w:pos="850"/>
        <w:tab w:val="clear" w:pos="1191"/>
        <w:tab w:val="clear" w:pos="1531"/>
      </w:tabs>
      <w:ind w:left="1100"/>
    </w:pPr>
  </w:style>
  <w:style w:type="paragraph" w:styleId="TOC7">
    <w:name w:val="toc 7"/>
    <w:basedOn w:val="Normal"/>
    <w:next w:val="Normal"/>
    <w:qFormat/>
    <w:pPr>
      <w:tabs>
        <w:tab w:val="clear" w:pos="850"/>
        <w:tab w:val="clear" w:pos="1191"/>
        <w:tab w:val="clear" w:pos="1531"/>
      </w:tabs>
      <w:ind w:left="1320"/>
    </w:pPr>
  </w:style>
  <w:style w:type="paragraph" w:styleId="TOC8">
    <w:name w:val="toc 8"/>
    <w:basedOn w:val="Normal"/>
    <w:next w:val="Normal"/>
    <w:qFormat/>
    <w:pPr>
      <w:tabs>
        <w:tab w:val="clear" w:pos="850"/>
        <w:tab w:val="clear" w:pos="1191"/>
        <w:tab w:val="clear" w:pos="1531"/>
      </w:tabs>
      <w:ind w:left="1540"/>
    </w:pPr>
  </w:style>
  <w:style w:type="paragraph" w:customStyle="1" w:styleId="BoxBodyText">
    <w:name w:val="Box Body Text"/>
    <w:basedOn w:val="Normal"/>
    <w:pPr>
      <w:spacing w:after="240"/>
      <w:ind w:firstLine="442"/>
    </w:pPr>
    <w:rPr>
      <w:rFonts w:ascii="Arial" w:hAnsi="Arial" w:cs="Arial"/>
      <w:sz w:val="18"/>
      <w:lang w:val="en-US"/>
    </w:rPr>
  </w:style>
  <w:style w:type="paragraph" w:customStyle="1" w:styleId="BoxBodyTextIndent">
    <w:name w:val="Box Body Text Indent"/>
    <w:basedOn w:val="Normal"/>
    <w:pPr>
      <w:spacing w:after="240"/>
      <w:ind w:left="442"/>
    </w:pPr>
    <w:rPr>
      <w:rFonts w:ascii="Arial" w:hAnsi="Arial" w:cs="Arial"/>
      <w:sz w:val="18"/>
      <w:lang w:val="en-US"/>
    </w:rPr>
  </w:style>
  <w:style w:type="character" w:styleId="PageNumber">
    <w:name w:val="page number"/>
    <w:basedOn w:val="DefaultParagraphFont"/>
    <w:uiPriority w:val="99"/>
    <w:semiHidden/>
    <w:unhideWhenUsed/>
  </w:style>
  <w:style w:type="paragraph" w:styleId="Bibliography">
    <w:name w:val="Bibliography"/>
    <w:basedOn w:val="Normal"/>
    <w:next w:val="Normal"/>
    <w:uiPriority w:val="37"/>
    <w:semiHidden/>
    <w:unhideWhenUsed/>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sz w:val="22"/>
      <w:szCs w:val="22"/>
      <w:lang w:val="en-GB" w:eastAsia="zh-CN"/>
    </w:rPr>
  </w:style>
  <w:style w:type="paragraph" w:styleId="ListParagraph">
    <w:name w:val="List Paragraph"/>
    <w:basedOn w:val="Normal"/>
    <w:uiPriority w:val="34"/>
    <w:qFormat/>
    <w:pPr>
      <w:ind w:left="720"/>
      <w:contextualSpacing/>
    </w:pPr>
  </w:style>
  <w:style w:type="paragraph" w:styleId="NoSpacing">
    <w:name w:val="No Spacing"/>
    <w:uiPriority w:val="1"/>
    <w:qFormat/>
    <w:pPr>
      <w:tabs>
        <w:tab w:val="left" w:pos="850"/>
        <w:tab w:val="left" w:pos="1191"/>
        <w:tab w:val="left" w:pos="1531"/>
      </w:tabs>
      <w:jc w:val="both"/>
    </w:pPr>
    <w:rPr>
      <w:sz w:val="22"/>
      <w:szCs w:val="22"/>
      <w:lang w:val="en-GB" w:eastAsia="zh-CN"/>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sz w:val="22"/>
      <w:szCs w:val="22"/>
      <w:lang w:val="en-GB" w:eastAsia="zh-CN"/>
    </w:rPr>
  </w:style>
  <w:style w:type="paragraph" w:styleId="TOCHeading">
    <w:name w:val="TOC Heading"/>
    <w:basedOn w:val="Heading1"/>
    <w:next w:val="Normal"/>
    <w:uiPriority w:val="39"/>
    <w:semiHidden/>
    <w:unhideWhenUsed/>
    <w:qFormat/>
    <w:pPr>
      <w:keepLines/>
      <w:spacing w:before="480" w:after="0"/>
      <w:jc w:val="both"/>
      <w:outlineLvl w:val="9"/>
    </w:pPr>
    <w:rPr>
      <w:rFonts w:asciiTheme="majorHAnsi" w:eastAsiaTheme="majorEastAsia" w:hAnsiTheme="majorHAnsi" w:cstheme="majorBidi"/>
      <w:caps w:val="0"/>
      <w:color w:val="365F91" w:themeColor="accent1" w:themeShade="BF"/>
      <w:kern w:val="0"/>
      <w:sz w:val="28"/>
      <w:szCs w:val="28"/>
    </w:rPr>
  </w:style>
  <w:style w:type="paragraph" w:customStyle="1" w:styleId="Citation">
    <w:name w:val="Citation"/>
    <w:basedOn w:val="BodyText"/>
    <w:link w:val="CitationChar"/>
    <w:pPr>
      <w:ind w:left="850" w:firstLine="0"/>
      <w:jc w:val="left"/>
    </w:pPr>
  </w:style>
  <w:style w:type="character" w:customStyle="1" w:styleId="CitationChar">
    <w:name w:val="Citation Char"/>
    <w:basedOn w:val="DefaultParagraphFont"/>
    <w:link w:val="Citation"/>
    <w:rPr>
      <w:sz w:val="22"/>
      <w:szCs w:val="22"/>
      <w:lang w:val="en-GB" w:eastAsia="zh-CN"/>
    </w:rPr>
  </w:style>
  <w:style w:type="table" w:styleId="TableGrid">
    <w:name w:val="Table Grid"/>
    <w:basedOn w:val="TableNormal"/>
    <w:uiPriority w:val="59"/>
    <w:rsid w:val="00465AEA"/>
    <w:rPr>
      <w:rFonts w:asciiTheme="minorHAnsi" w:eastAsiaTheme="minorHAnsi" w:hAnsiTheme="minorHAnsi" w:cstheme="minorBid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65AEA"/>
    <w:rPr>
      <w:color w:val="0000FF" w:themeColor="hyperlink"/>
      <w:u w:val="single"/>
    </w:rPr>
  </w:style>
  <w:style w:type="character" w:customStyle="1" w:styleId="BodyTextChar">
    <w:name w:val="Body Text Char"/>
    <w:basedOn w:val="DefaultParagraphFont"/>
    <w:link w:val="BodyText"/>
    <w:rsid w:val="00037813"/>
    <w:rPr>
      <w:sz w:val="22"/>
      <w:szCs w:val="22"/>
      <w:lang w:val="en-GB" w:eastAsia="zh-CN"/>
    </w:rPr>
  </w:style>
  <w:style w:type="character" w:customStyle="1" w:styleId="apple-converted-space">
    <w:name w:val="apple-converted-space"/>
    <w:basedOn w:val="DefaultParagraphFont"/>
    <w:rsid w:val="00037813"/>
  </w:style>
  <w:style w:type="character" w:styleId="Emphasis">
    <w:name w:val="Emphasis"/>
    <w:basedOn w:val="DefaultParagraphFont"/>
    <w:uiPriority w:val="20"/>
    <w:qFormat/>
    <w:rsid w:val="00037813"/>
    <w:rPr>
      <w:i/>
      <w:iCs/>
    </w:rPr>
  </w:style>
  <w:style w:type="character" w:styleId="FollowedHyperlink">
    <w:name w:val="FollowedHyperlink"/>
    <w:basedOn w:val="DefaultParagraphFont"/>
    <w:uiPriority w:val="99"/>
    <w:semiHidden/>
    <w:unhideWhenUsed/>
    <w:rsid w:val="00341310"/>
    <w:rPr>
      <w:color w:val="800080" w:themeColor="followedHyperlink"/>
      <w:u w:val="single"/>
    </w:rPr>
  </w:style>
  <w:style w:type="paragraph" w:customStyle="1" w:styleId="Ind-Txt-e">
    <w:name w:val="Ind-Txt-e"/>
    <w:basedOn w:val="Normal"/>
    <w:rsid w:val="00A51CE3"/>
    <w:pPr>
      <w:tabs>
        <w:tab w:val="clear" w:pos="850"/>
        <w:tab w:val="clear" w:pos="1191"/>
        <w:tab w:val="clear" w:pos="1531"/>
        <w:tab w:val="center" w:pos="5103"/>
        <w:tab w:val="right" w:pos="10206"/>
      </w:tabs>
      <w:spacing w:after="120"/>
    </w:pPr>
    <w:rPr>
      <w:rFonts w:ascii="Arial" w:hAnsi="Arial" w:cs="Arial"/>
      <w:spacing w:val="-2"/>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0"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semiHidden="0" w:uiPriority="35"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iPriority="0"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nhideWhenUsed="1"/>
    <w:lsdException w:name="Body Text" w:uiPriority="0"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pPr>
      <w:tabs>
        <w:tab w:val="left" w:pos="850"/>
        <w:tab w:val="left" w:pos="1191"/>
        <w:tab w:val="left" w:pos="1531"/>
      </w:tabs>
      <w:jc w:val="both"/>
    </w:pPr>
    <w:rPr>
      <w:sz w:val="22"/>
      <w:szCs w:val="22"/>
      <w:lang w:val="en-GB" w:eastAsia="zh-CN"/>
    </w:rPr>
  </w:style>
  <w:style w:type="paragraph" w:styleId="Heading1">
    <w:name w:val="heading 1"/>
    <w:basedOn w:val="Normal"/>
    <w:next w:val="Num-DocParagraph"/>
    <w:qFormat/>
    <w:pPr>
      <w:keepNext/>
      <w:spacing w:before="1200" w:after="720"/>
      <w:jc w:val="center"/>
      <w:outlineLvl w:val="0"/>
    </w:pPr>
    <w:rPr>
      <w:b/>
      <w:bCs/>
      <w:caps/>
      <w:kern w:val="28"/>
    </w:rPr>
  </w:style>
  <w:style w:type="paragraph" w:styleId="Heading2">
    <w:name w:val="heading 2"/>
    <w:basedOn w:val="Normal"/>
    <w:next w:val="Num-DocParagraph"/>
    <w:qFormat/>
    <w:pPr>
      <w:keepNext/>
      <w:spacing w:before="240" w:after="240"/>
      <w:outlineLvl w:val="1"/>
    </w:pPr>
    <w:rPr>
      <w:b/>
      <w:bCs/>
    </w:rPr>
  </w:style>
  <w:style w:type="paragraph" w:styleId="Heading3">
    <w:name w:val="heading 3"/>
    <w:basedOn w:val="Normal"/>
    <w:next w:val="Num-DocParagraph"/>
    <w:qFormat/>
    <w:pPr>
      <w:keepNext/>
      <w:spacing w:before="240" w:after="240"/>
      <w:outlineLvl w:val="2"/>
    </w:pPr>
    <w:rPr>
      <w:b/>
      <w:bCs/>
      <w:i/>
      <w:iCs/>
    </w:rPr>
  </w:style>
  <w:style w:type="paragraph" w:styleId="Heading4">
    <w:name w:val="heading 4"/>
    <w:basedOn w:val="Normal"/>
    <w:next w:val="Num-DocParagraph"/>
    <w:qFormat/>
    <w:pPr>
      <w:keepNext/>
      <w:spacing w:before="240" w:after="240"/>
      <w:outlineLvl w:val="3"/>
    </w:pPr>
    <w:rPr>
      <w:i/>
      <w:iCs/>
    </w:rPr>
  </w:style>
  <w:style w:type="paragraph" w:styleId="Heading5">
    <w:name w:val="heading 5"/>
    <w:basedOn w:val="Normal"/>
    <w:next w:val="Num-DocParagraph"/>
    <w:qFormat/>
    <w:pPr>
      <w:spacing w:before="240" w:after="240"/>
      <w:outlineLvl w:val="4"/>
    </w:p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Heading">
    <w:name w:val="Annex Heading"/>
    <w:basedOn w:val="Normal"/>
    <w:next w:val="BodyText"/>
    <w:pPr>
      <w:keepNext/>
      <w:spacing w:before="1200" w:after="720"/>
      <w:jc w:val="center"/>
    </w:pPr>
    <w:rPr>
      <w:b/>
      <w:bCs/>
      <w:caps/>
    </w:rPr>
  </w:style>
  <w:style w:type="paragraph" w:styleId="BodyText">
    <w:name w:val="Body Text"/>
    <w:basedOn w:val="Normal"/>
    <w:link w:val="BodyTextChar"/>
    <w:pPr>
      <w:spacing w:after="240"/>
      <w:ind w:firstLine="442"/>
    </w:pPr>
  </w:style>
  <w:style w:type="paragraph" w:customStyle="1" w:styleId="Annotation">
    <w:name w:val="Annotation"/>
    <w:basedOn w:val="BodyText"/>
    <w:pPr>
      <w:ind w:firstLine="0"/>
      <w:jc w:val="left"/>
    </w:pPr>
    <w:rPr>
      <w:b/>
      <w:bCs/>
      <w:i/>
      <w:iCs/>
    </w:rPr>
  </w:style>
  <w:style w:type="paragraph" w:customStyle="1" w:styleId="AppendixHeading">
    <w:name w:val="Appendix Heading"/>
    <w:basedOn w:val="Normal"/>
    <w:next w:val="BodyText"/>
    <w:pPr>
      <w:keepNext/>
      <w:spacing w:before="1200" w:after="720"/>
      <w:jc w:val="center"/>
    </w:pPr>
    <w:rPr>
      <w:b/>
      <w:bCs/>
      <w:caps/>
    </w:rPr>
  </w:style>
  <w:style w:type="paragraph" w:customStyle="1" w:styleId="Biblio-Entry">
    <w:name w:val="Biblio-Entry"/>
    <w:basedOn w:val="BodyText"/>
    <w:pPr>
      <w:ind w:left="567" w:hanging="567"/>
      <w:jc w:val="left"/>
    </w:pPr>
  </w:style>
  <w:style w:type="paragraph" w:customStyle="1" w:styleId="BibliographyHeading">
    <w:name w:val="Bibliography Heading"/>
    <w:basedOn w:val="Normal"/>
    <w:next w:val="Biblio-Entry"/>
    <w:pPr>
      <w:keepNext/>
      <w:spacing w:before="1200" w:after="720"/>
      <w:jc w:val="center"/>
    </w:pPr>
    <w:rPr>
      <w:b/>
      <w:bCs/>
      <w:caps/>
    </w:rPr>
  </w:style>
  <w:style w:type="paragraph" w:customStyle="1" w:styleId="BoxHeading">
    <w:name w:val="Box Heading"/>
    <w:basedOn w:val="Normal"/>
    <w:next w:val="BoxBodyText"/>
    <w:pPr>
      <w:spacing w:before="240" w:after="240"/>
      <w:jc w:val="center"/>
    </w:pPr>
    <w:rPr>
      <w:rFonts w:ascii="Arial" w:hAnsi="Arial" w:cs="Arial"/>
      <w:b/>
      <w:bCs/>
      <w:sz w:val="18"/>
    </w:rPr>
  </w:style>
  <w:style w:type="paragraph" w:customStyle="1" w:styleId="Cell">
    <w:name w:val="Cell"/>
    <w:basedOn w:val="Normal"/>
    <w:pPr>
      <w:tabs>
        <w:tab w:val="clear" w:pos="850"/>
        <w:tab w:val="clear" w:pos="1191"/>
        <w:tab w:val="clear" w:pos="1531"/>
      </w:tabs>
      <w:jc w:val="left"/>
    </w:pPr>
    <w:rPr>
      <w:rFonts w:ascii="Arial" w:hAnsi="Arial" w:cs="Arial"/>
      <w:sz w:val="18"/>
      <w:szCs w:val="18"/>
    </w:rPr>
  </w:style>
  <w:style w:type="paragraph" w:customStyle="1" w:styleId="ColumnsHeading">
    <w:name w:val="Columns Heading"/>
    <w:basedOn w:val="Normal"/>
    <w:pPr>
      <w:tabs>
        <w:tab w:val="clear" w:pos="850"/>
        <w:tab w:val="clear" w:pos="1191"/>
        <w:tab w:val="clear" w:pos="1531"/>
      </w:tabs>
      <w:jc w:val="center"/>
    </w:pPr>
    <w:rPr>
      <w:rFonts w:ascii="Arial" w:hAnsi="Arial" w:cs="Arial"/>
      <w:sz w:val="18"/>
      <w:szCs w:val="18"/>
    </w:rPr>
  </w:style>
  <w:style w:type="paragraph" w:customStyle="1" w:styleId="ConclusionHeading">
    <w:name w:val="Conclusion Heading"/>
    <w:basedOn w:val="Normal"/>
    <w:next w:val="BodyText"/>
    <w:pPr>
      <w:keepNext/>
      <w:spacing w:before="1200" w:after="720"/>
      <w:jc w:val="center"/>
    </w:pPr>
    <w:rPr>
      <w:b/>
      <w:bCs/>
      <w:caps/>
    </w:rPr>
  </w:style>
  <w:style w:type="paragraph" w:customStyle="1" w:styleId="DefinitionList">
    <w:name w:val="Definition List"/>
    <w:basedOn w:val="BodyText"/>
    <w:pPr>
      <w:tabs>
        <w:tab w:val="clear" w:pos="850"/>
        <w:tab w:val="clear" w:pos="1191"/>
        <w:tab w:val="clear" w:pos="1531"/>
      </w:tabs>
      <w:ind w:left="1984" w:hanging="1984"/>
      <w:jc w:val="center"/>
    </w:pPr>
  </w:style>
  <w:style w:type="paragraph" w:styleId="EndnoteText">
    <w:name w:val="endnote text"/>
    <w:basedOn w:val="Normal"/>
    <w:semiHidden/>
    <w:pPr>
      <w:spacing w:after="240"/>
      <w:ind w:left="850" w:hanging="850"/>
    </w:pPr>
    <w:rPr>
      <w:sz w:val="20"/>
      <w:szCs w:val="20"/>
    </w:rPr>
  </w:style>
  <w:style w:type="paragraph" w:customStyle="1" w:styleId="EndnotesHeading">
    <w:name w:val="Endnotes Heading"/>
    <w:basedOn w:val="Normal"/>
    <w:next w:val="BodyText"/>
    <w:pPr>
      <w:keepNext/>
      <w:spacing w:before="1200" w:after="480"/>
      <w:jc w:val="center"/>
    </w:pPr>
    <w:rPr>
      <w:b/>
      <w:bCs/>
      <w:caps/>
    </w:rPr>
  </w:style>
  <w:style w:type="paragraph" w:customStyle="1" w:styleId="ExecutiveSummaryHeading">
    <w:name w:val="Executive Summary Heading"/>
    <w:basedOn w:val="Normal"/>
    <w:next w:val="BodyText"/>
    <w:pPr>
      <w:keepNext/>
      <w:spacing w:before="1200" w:after="720"/>
      <w:jc w:val="center"/>
    </w:pPr>
    <w:rPr>
      <w:b/>
      <w:bCs/>
      <w:caps/>
    </w:rPr>
  </w:style>
  <w:style w:type="paragraph" w:customStyle="1" w:styleId="FigureNote">
    <w:name w:val="Figure Note"/>
    <w:basedOn w:val="Normal"/>
    <w:pPr>
      <w:spacing w:after="120"/>
    </w:pPr>
    <w:rPr>
      <w:rFonts w:ascii="Arial" w:hAnsi="Arial" w:cs="Arial"/>
      <w:sz w:val="16"/>
      <w:szCs w:val="18"/>
    </w:rPr>
  </w:style>
  <w:style w:type="paragraph" w:customStyle="1" w:styleId="FigureSub-title">
    <w:name w:val="Figure Sub-title"/>
    <w:basedOn w:val="Normal"/>
    <w:pPr>
      <w:keepNext/>
      <w:spacing w:after="120"/>
      <w:jc w:val="center"/>
    </w:pPr>
    <w:rPr>
      <w:rFonts w:ascii="Arial" w:hAnsi="Arial" w:cs="Arial"/>
      <w:sz w:val="18"/>
    </w:rPr>
  </w:style>
  <w:style w:type="paragraph" w:customStyle="1" w:styleId="FigureTitle">
    <w:name w:val="Figure Title"/>
    <w:basedOn w:val="Normal"/>
    <w:next w:val="FigureSub-title"/>
    <w:pPr>
      <w:keepNext/>
      <w:spacing w:after="240"/>
      <w:jc w:val="center"/>
    </w:pPr>
    <w:rPr>
      <w:rFonts w:ascii="Arial" w:hAnsi="Arial" w:cs="Arial"/>
      <w:b/>
      <w:bCs/>
      <w:sz w:val="18"/>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spacing w:after="120"/>
      <w:ind w:left="850" w:hanging="850"/>
    </w:pPr>
    <w:rPr>
      <w:sz w:val="20"/>
      <w:szCs w:val="20"/>
    </w:rPr>
  </w:style>
  <w:style w:type="paragraph" w:customStyle="1" w:styleId="ForewordHeading">
    <w:name w:val="Foreword Heading"/>
    <w:basedOn w:val="Normal"/>
    <w:next w:val="BodyText"/>
    <w:pPr>
      <w:keepNext/>
      <w:spacing w:before="1200" w:after="720"/>
      <w:jc w:val="center"/>
    </w:pPr>
    <w:rPr>
      <w:b/>
      <w:bCs/>
      <w:caps/>
    </w:rPr>
  </w:style>
  <w:style w:type="paragraph" w:customStyle="1" w:styleId="GlossaryHeading">
    <w:name w:val="Glossary Heading"/>
    <w:basedOn w:val="Normal"/>
    <w:next w:val="BodyText"/>
    <w:pPr>
      <w:keepNext/>
      <w:spacing w:before="1200" w:after="720"/>
      <w:jc w:val="center"/>
    </w:pPr>
    <w:rPr>
      <w:b/>
      <w:bCs/>
      <w:caps/>
    </w:rPr>
  </w:style>
  <w:style w:type="paragraph" w:customStyle="1" w:styleId="Graphic">
    <w:name w:val="Graphic"/>
    <w:basedOn w:val="Normal"/>
    <w:next w:val="BodyText"/>
    <w:pPr>
      <w:spacing w:after="240"/>
      <w:jc w:val="center"/>
    </w:pPr>
  </w:style>
  <w:style w:type="paragraph" w:customStyle="1" w:styleId="HiddenText">
    <w:name w:val="Hidden Text"/>
    <w:basedOn w:val="BodyText"/>
    <w:pPr>
      <w:keepNext/>
      <w:spacing w:after="0"/>
      <w:ind w:left="442" w:firstLine="0"/>
    </w:pPr>
    <w:rPr>
      <w:sz w:val="2"/>
      <w:szCs w:val="2"/>
    </w:rPr>
  </w:style>
  <w:style w:type="paragraph" w:customStyle="1" w:styleId="Highlight">
    <w:name w:val="Highlight"/>
    <w:basedOn w:val="BodyText"/>
    <w:pPr>
      <w:ind w:left="442" w:firstLine="0"/>
    </w:pPr>
    <w:rPr>
      <w:i/>
      <w:iCs/>
    </w:rPr>
  </w:style>
  <w:style w:type="paragraph" w:customStyle="1" w:styleId="HighlightHeading">
    <w:name w:val="Highlight Heading"/>
    <w:basedOn w:val="Normal"/>
    <w:next w:val="BodyText"/>
    <w:pPr>
      <w:keepNext/>
      <w:spacing w:before="1200" w:after="720"/>
      <w:jc w:val="center"/>
    </w:pPr>
    <w:rPr>
      <w:b/>
      <w:bCs/>
      <w:caps/>
    </w:rPr>
  </w:style>
  <w:style w:type="paragraph" w:styleId="Index1">
    <w:name w:val="index 1"/>
    <w:basedOn w:val="Normal"/>
    <w:next w:val="Normal"/>
    <w:semiHidden/>
    <w:pPr>
      <w:ind w:left="220" w:hanging="220"/>
    </w:pPr>
  </w:style>
  <w:style w:type="paragraph" w:styleId="IndexHeading">
    <w:name w:val="index heading"/>
    <w:basedOn w:val="Normal"/>
    <w:next w:val="BodyText"/>
    <w:semiHidden/>
    <w:pPr>
      <w:keepNext/>
      <w:spacing w:before="1200" w:after="720"/>
      <w:jc w:val="center"/>
    </w:pPr>
    <w:rPr>
      <w:b/>
      <w:bCs/>
      <w:caps/>
    </w:rPr>
  </w:style>
  <w:style w:type="paragraph" w:customStyle="1" w:styleId="IntroductionHeading">
    <w:name w:val="Introduction Heading"/>
    <w:basedOn w:val="Normal"/>
    <w:next w:val="BodyText"/>
    <w:pPr>
      <w:keepNext/>
      <w:spacing w:before="1200" w:after="720"/>
      <w:jc w:val="center"/>
    </w:pPr>
    <w:rPr>
      <w:b/>
      <w:bCs/>
      <w:caps/>
    </w:rPr>
  </w:style>
  <w:style w:type="paragraph" w:styleId="List">
    <w:name w:val="List"/>
    <w:basedOn w:val="Normal"/>
    <w:pPr>
      <w:spacing w:after="240"/>
      <w:ind w:left="850" w:hanging="283"/>
    </w:pPr>
  </w:style>
  <w:style w:type="paragraph" w:styleId="List2">
    <w:name w:val="List 2"/>
    <w:basedOn w:val="Normal"/>
    <w:pPr>
      <w:spacing w:after="240"/>
      <w:ind w:left="1134" w:hanging="283"/>
    </w:pPr>
  </w:style>
  <w:style w:type="paragraph" w:styleId="List3">
    <w:name w:val="List 3"/>
    <w:basedOn w:val="Normal"/>
    <w:pPr>
      <w:spacing w:after="240"/>
      <w:ind w:left="1417" w:hanging="283"/>
    </w:pPr>
  </w:style>
  <w:style w:type="paragraph" w:styleId="List4">
    <w:name w:val="List 4"/>
    <w:basedOn w:val="Normal"/>
    <w:pPr>
      <w:spacing w:after="240"/>
      <w:ind w:left="1701" w:hanging="283"/>
    </w:pPr>
  </w:style>
  <w:style w:type="paragraph" w:styleId="List5">
    <w:name w:val="List 5"/>
    <w:basedOn w:val="Normal"/>
    <w:pPr>
      <w:spacing w:after="240"/>
      <w:ind w:left="1984" w:hanging="283"/>
    </w:pPr>
  </w:style>
  <w:style w:type="paragraph" w:styleId="ListBullet">
    <w:name w:val="List Bullet"/>
    <w:basedOn w:val="Normal"/>
    <w:pPr>
      <w:numPr>
        <w:numId w:val="5"/>
      </w:numPr>
      <w:tabs>
        <w:tab w:val="clear" w:pos="1191"/>
        <w:tab w:val="clear" w:pos="1531"/>
      </w:tabs>
      <w:spacing w:after="240"/>
    </w:pPr>
  </w:style>
  <w:style w:type="paragraph" w:styleId="ListBullet2">
    <w:name w:val="List Bullet 2"/>
    <w:basedOn w:val="Normal"/>
    <w:pPr>
      <w:numPr>
        <w:numId w:val="6"/>
      </w:numPr>
      <w:tabs>
        <w:tab w:val="clear" w:pos="850"/>
        <w:tab w:val="clear" w:pos="1531"/>
      </w:tabs>
      <w:spacing w:after="240"/>
    </w:pPr>
  </w:style>
  <w:style w:type="paragraph" w:styleId="ListBullet3">
    <w:name w:val="List Bullet 3"/>
    <w:basedOn w:val="Normal"/>
    <w:pPr>
      <w:numPr>
        <w:numId w:val="7"/>
      </w:numPr>
      <w:tabs>
        <w:tab w:val="clear" w:pos="850"/>
        <w:tab w:val="clear" w:pos="1191"/>
        <w:tab w:val="clear" w:pos="1531"/>
      </w:tabs>
      <w:spacing w:after="240"/>
    </w:pPr>
  </w:style>
  <w:style w:type="paragraph" w:styleId="ListBullet4">
    <w:name w:val="List Bullet 4"/>
    <w:basedOn w:val="Normal"/>
    <w:pPr>
      <w:numPr>
        <w:numId w:val="8"/>
      </w:numPr>
      <w:tabs>
        <w:tab w:val="clear" w:pos="850"/>
        <w:tab w:val="clear" w:pos="1191"/>
        <w:tab w:val="clear" w:pos="1531"/>
      </w:tabs>
      <w:spacing w:after="240"/>
    </w:pPr>
  </w:style>
  <w:style w:type="paragraph" w:styleId="ListBullet5">
    <w:name w:val="List Bullet 5"/>
    <w:basedOn w:val="Normal"/>
    <w:pPr>
      <w:numPr>
        <w:numId w:val="9"/>
      </w:numPr>
      <w:tabs>
        <w:tab w:val="clear" w:pos="850"/>
        <w:tab w:val="clear" w:pos="1191"/>
        <w:tab w:val="clear" w:pos="1531"/>
      </w:tabs>
      <w:spacing w:after="240"/>
    </w:pPr>
  </w:style>
  <w:style w:type="paragraph" w:styleId="ListContinue">
    <w:name w:val="List Continue"/>
    <w:basedOn w:val="Normal"/>
    <w:pPr>
      <w:tabs>
        <w:tab w:val="clear" w:pos="850"/>
        <w:tab w:val="clear" w:pos="1191"/>
        <w:tab w:val="clear" w:pos="1531"/>
      </w:tabs>
      <w:spacing w:after="240"/>
      <w:ind w:left="850"/>
    </w:pPr>
  </w:style>
  <w:style w:type="paragraph" w:styleId="ListContinue2">
    <w:name w:val="List Continue 2"/>
    <w:basedOn w:val="Normal"/>
    <w:pPr>
      <w:tabs>
        <w:tab w:val="clear" w:pos="850"/>
        <w:tab w:val="clear" w:pos="1191"/>
        <w:tab w:val="clear" w:pos="1531"/>
      </w:tabs>
      <w:spacing w:after="240"/>
      <w:ind w:left="1191"/>
    </w:pPr>
  </w:style>
  <w:style w:type="paragraph" w:styleId="ListContinue3">
    <w:name w:val="List Continue 3"/>
    <w:basedOn w:val="Normal"/>
    <w:pPr>
      <w:tabs>
        <w:tab w:val="clear" w:pos="850"/>
        <w:tab w:val="clear" w:pos="1191"/>
        <w:tab w:val="clear" w:pos="1531"/>
      </w:tabs>
      <w:spacing w:after="240"/>
      <w:ind w:left="1474"/>
    </w:pPr>
  </w:style>
  <w:style w:type="paragraph" w:styleId="ListContinue4">
    <w:name w:val="List Continue 4"/>
    <w:basedOn w:val="Normal"/>
    <w:pPr>
      <w:tabs>
        <w:tab w:val="clear" w:pos="850"/>
        <w:tab w:val="clear" w:pos="1191"/>
        <w:tab w:val="clear" w:pos="1531"/>
      </w:tabs>
      <w:spacing w:after="240"/>
      <w:ind w:left="1757"/>
    </w:pPr>
  </w:style>
  <w:style w:type="paragraph" w:styleId="ListContinue5">
    <w:name w:val="List Continue 5"/>
    <w:basedOn w:val="Normal"/>
    <w:pPr>
      <w:tabs>
        <w:tab w:val="clear" w:pos="850"/>
        <w:tab w:val="clear" w:pos="1191"/>
        <w:tab w:val="clear" w:pos="1531"/>
      </w:tabs>
      <w:spacing w:after="240"/>
      <w:ind w:left="2041"/>
    </w:pPr>
  </w:style>
  <w:style w:type="paragraph" w:styleId="ListNumber">
    <w:name w:val="List Number"/>
    <w:basedOn w:val="Normal"/>
    <w:pPr>
      <w:numPr>
        <w:numId w:val="10"/>
      </w:numPr>
      <w:tabs>
        <w:tab w:val="clear" w:pos="1191"/>
        <w:tab w:val="clear" w:pos="1531"/>
        <w:tab w:val="left" w:pos="1134"/>
      </w:tabs>
      <w:spacing w:after="240"/>
    </w:pPr>
  </w:style>
  <w:style w:type="paragraph" w:styleId="ListNumber2">
    <w:name w:val="List Number 2"/>
    <w:basedOn w:val="Normal"/>
    <w:pPr>
      <w:numPr>
        <w:ilvl w:val="1"/>
        <w:numId w:val="10"/>
      </w:numPr>
      <w:tabs>
        <w:tab w:val="clear" w:pos="850"/>
        <w:tab w:val="clear" w:pos="1531"/>
        <w:tab w:val="left" w:pos="1417"/>
      </w:tabs>
      <w:spacing w:after="240"/>
    </w:pPr>
  </w:style>
  <w:style w:type="paragraph" w:styleId="ListNumber3">
    <w:name w:val="List Number 3"/>
    <w:basedOn w:val="Normal"/>
    <w:pPr>
      <w:numPr>
        <w:ilvl w:val="2"/>
        <w:numId w:val="10"/>
      </w:numPr>
      <w:tabs>
        <w:tab w:val="clear" w:pos="850"/>
        <w:tab w:val="clear" w:pos="1191"/>
        <w:tab w:val="clear" w:pos="1531"/>
        <w:tab w:val="left" w:pos="1701"/>
      </w:tabs>
      <w:spacing w:after="240"/>
    </w:pPr>
  </w:style>
  <w:style w:type="paragraph" w:styleId="ListNumber4">
    <w:name w:val="List Number 4"/>
    <w:basedOn w:val="Normal"/>
    <w:pPr>
      <w:numPr>
        <w:ilvl w:val="3"/>
        <w:numId w:val="10"/>
      </w:numPr>
      <w:tabs>
        <w:tab w:val="clear" w:pos="850"/>
        <w:tab w:val="clear" w:pos="1191"/>
        <w:tab w:val="clear" w:pos="1531"/>
        <w:tab w:val="left" w:pos="1984"/>
      </w:tabs>
      <w:spacing w:after="240"/>
    </w:pPr>
  </w:style>
  <w:style w:type="paragraph" w:styleId="ListNumber5">
    <w:name w:val="List Number 5"/>
    <w:basedOn w:val="Normal"/>
    <w:pPr>
      <w:numPr>
        <w:ilvl w:val="4"/>
        <w:numId w:val="10"/>
      </w:numPr>
      <w:tabs>
        <w:tab w:val="clear" w:pos="850"/>
        <w:tab w:val="clear" w:pos="1191"/>
        <w:tab w:val="clear" w:pos="1531"/>
        <w:tab w:val="left" w:pos="2268"/>
      </w:tabs>
      <w:spacing w:after="240"/>
    </w:pPr>
  </w:style>
  <w:style w:type="paragraph" w:customStyle="1" w:styleId="Num-ChapParagraph">
    <w:name w:val="Num-Chap Paragraph"/>
    <w:basedOn w:val="BodyText"/>
    <w:pPr>
      <w:ind w:firstLine="0"/>
    </w:pPr>
  </w:style>
  <w:style w:type="paragraph" w:customStyle="1" w:styleId="Num-DocParagraph">
    <w:name w:val="Num-Doc Paragraph"/>
    <w:basedOn w:val="BodyText"/>
    <w:pPr>
      <w:ind w:firstLine="0"/>
    </w:pPr>
  </w:style>
  <w:style w:type="paragraph" w:customStyle="1" w:styleId="PartHeading">
    <w:name w:val="Part Heading"/>
    <w:basedOn w:val="Normal"/>
    <w:next w:val="BodyText"/>
    <w:pPr>
      <w:keepNext/>
      <w:spacing w:before="1200" w:after="720"/>
      <w:jc w:val="center"/>
    </w:pPr>
    <w:rPr>
      <w:b/>
      <w:bCs/>
      <w:caps/>
    </w:rPr>
  </w:style>
  <w:style w:type="paragraph" w:customStyle="1" w:styleId="RowsHeading">
    <w:name w:val="Rows Heading"/>
    <w:basedOn w:val="Normal"/>
    <w:pPr>
      <w:tabs>
        <w:tab w:val="clear" w:pos="850"/>
        <w:tab w:val="clear" w:pos="1191"/>
        <w:tab w:val="clear" w:pos="1531"/>
      </w:tabs>
      <w:jc w:val="left"/>
    </w:pPr>
    <w:rPr>
      <w:rFonts w:ascii="Arial" w:hAnsi="Arial" w:cs="Arial"/>
      <w:sz w:val="18"/>
      <w:szCs w:val="18"/>
    </w:rPr>
  </w:style>
  <w:style w:type="paragraph" w:customStyle="1" w:styleId="SourceDescription">
    <w:name w:val="Source Description"/>
    <w:basedOn w:val="Normal"/>
    <w:next w:val="BodyText"/>
    <w:pPr>
      <w:spacing w:after="360"/>
    </w:pPr>
    <w:rPr>
      <w:rFonts w:ascii="Arial" w:hAnsi="Arial" w:cs="Arial"/>
      <w:sz w:val="16"/>
      <w:szCs w:val="18"/>
    </w:rPr>
  </w:style>
  <w:style w:type="paragraph" w:customStyle="1" w:styleId="SubHeading">
    <w:name w:val="SubHeading"/>
    <w:basedOn w:val="BodyText"/>
    <w:pPr>
      <w:ind w:left="442" w:firstLine="0"/>
    </w:pPr>
    <w:rPr>
      <w:i/>
      <w:iCs/>
    </w:rPr>
  </w:style>
  <w:style w:type="paragraph" w:customStyle="1" w:styleId="SummaryHeading">
    <w:name w:val="Summary Heading"/>
    <w:basedOn w:val="Normal"/>
    <w:next w:val="BodyText"/>
    <w:pPr>
      <w:keepNext/>
      <w:spacing w:before="1200" w:after="720"/>
      <w:jc w:val="center"/>
    </w:pPr>
    <w:rPr>
      <w:b/>
      <w:bCs/>
      <w:caps/>
    </w:rPr>
  </w:style>
  <w:style w:type="paragraph" w:customStyle="1" w:styleId="Table">
    <w:name w:val="Table"/>
    <w:basedOn w:val="Normal"/>
    <w:next w:val="BodyText"/>
    <w:pPr>
      <w:spacing w:after="240"/>
      <w:jc w:val="center"/>
    </w:pPr>
  </w:style>
  <w:style w:type="paragraph" w:customStyle="1" w:styleId="TableNote">
    <w:name w:val="Table Note"/>
    <w:basedOn w:val="Normal"/>
    <w:pPr>
      <w:spacing w:after="120"/>
      <w:jc w:val="left"/>
    </w:pPr>
    <w:rPr>
      <w:rFonts w:ascii="Arial" w:hAnsi="Arial" w:cs="Arial"/>
      <w:sz w:val="16"/>
      <w:szCs w:val="18"/>
    </w:rPr>
  </w:style>
  <w:style w:type="paragraph" w:customStyle="1" w:styleId="TableofContentsHeading">
    <w:name w:val="Table of Contents Heading"/>
    <w:basedOn w:val="Normal"/>
    <w:next w:val="BodyText"/>
    <w:pPr>
      <w:keepNext/>
      <w:spacing w:before="1200" w:after="720"/>
      <w:jc w:val="center"/>
    </w:pPr>
    <w:rPr>
      <w:b/>
      <w:bCs/>
      <w:caps/>
    </w:rPr>
  </w:style>
  <w:style w:type="paragraph" w:customStyle="1" w:styleId="TableSub-title">
    <w:name w:val="Table Sub-title"/>
    <w:basedOn w:val="Normal"/>
    <w:pPr>
      <w:keepNext/>
      <w:spacing w:after="240"/>
      <w:jc w:val="center"/>
    </w:pPr>
    <w:rPr>
      <w:rFonts w:ascii="Arial" w:hAnsi="Arial" w:cs="Arial"/>
      <w:sz w:val="18"/>
    </w:rPr>
  </w:style>
  <w:style w:type="paragraph" w:customStyle="1" w:styleId="TableTitle">
    <w:name w:val="Table Title"/>
    <w:basedOn w:val="Normal"/>
    <w:pPr>
      <w:keepNext/>
      <w:spacing w:after="240"/>
      <w:jc w:val="center"/>
    </w:pPr>
    <w:rPr>
      <w:rFonts w:ascii="Arial" w:hAnsi="Arial" w:cs="Arial"/>
      <w:b/>
      <w:bCs/>
      <w:sz w:val="18"/>
    </w:rPr>
  </w:style>
  <w:style w:type="paragraph" w:customStyle="1" w:styleId="TextBox">
    <w:name w:val="Text Box"/>
    <w:basedOn w:val="BodyText"/>
    <w:pPr>
      <w:pBdr>
        <w:top w:val="single" w:sz="6" w:space="1" w:color="auto"/>
        <w:left w:val="single" w:sz="6" w:space="1" w:color="auto"/>
        <w:bottom w:val="single" w:sz="6" w:space="1" w:color="auto"/>
        <w:right w:val="single" w:sz="6" w:space="1" w:color="auto"/>
      </w:pBdr>
      <w:ind w:firstLine="0"/>
    </w:pPr>
    <w:rPr>
      <w:rFonts w:ascii="Arial" w:hAnsi="Arial" w:cs="Arial"/>
      <w:sz w:val="18"/>
    </w:rPr>
  </w:style>
  <w:style w:type="paragraph" w:customStyle="1" w:styleId="TextBoxHeading">
    <w:name w:val="Text Box Heading"/>
    <w:basedOn w:val="TextBox"/>
    <w:next w:val="TextBox"/>
    <w:pPr>
      <w:jc w:val="center"/>
    </w:pPr>
    <w:rPr>
      <w:b/>
      <w:bCs/>
    </w:rPr>
  </w:style>
  <w:style w:type="paragraph" w:styleId="TOC1">
    <w:name w:val="toc 1"/>
    <w:basedOn w:val="Normal"/>
    <w:next w:val="Normal"/>
    <w:uiPriority w:val="39"/>
    <w:qFormat/>
    <w:pPr>
      <w:tabs>
        <w:tab w:val="clear" w:pos="850"/>
        <w:tab w:val="clear" w:pos="1191"/>
        <w:tab w:val="clear" w:pos="1531"/>
        <w:tab w:val="right" w:leader="dot" w:pos="9468"/>
      </w:tabs>
      <w:spacing w:before="120" w:after="120"/>
    </w:pPr>
    <w:rPr>
      <w:caps/>
    </w:rPr>
  </w:style>
  <w:style w:type="paragraph" w:styleId="TOC2">
    <w:name w:val="toc 2"/>
    <w:basedOn w:val="Normal"/>
    <w:next w:val="Normal"/>
    <w:uiPriority w:val="39"/>
    <w:qFormat/>
    <w:pPr>
      <w:tabs>
        <w:tab w:val="clear" w:pos="850"/>
        <w:tab w:val="clear" w:pos="1191"/>
        <w:tab w:val="clear" w:pos="1531"/>
        <w:tab w:val="right" w:leader="dot" w:pos="9468"/>
      </w:tabs>
      <w:ind w:left="198"/>
    </w:pPr>
  </w:style>
  <w:style w:type="paragraph" w:styleId="TOC3">
    <w:name w:val="toc 3"/>
    <w:basedOn w:val="Normal"/>
    <w:next w:val="Normal"/>
    <w:qFormat/>
    <w:pPr>
      <w:tabs>
        <w:tab w:val="clear" w:pos="850"/>
        <w:tab w:val="clear" w:pos="1191"/>
        <w:tab w:val="clear" w:pos="1531"/>
        <w:tab w:val="right" w:leader="dot" w:pos="9468"/>
      </w:tabs>
      <w:ind w:left="397"/>
    </w:pPr>
  </w:style>
  <w:style w:type="paragraph" w:styleId="TOC4">
    <w:name w:val="toc 4"/>
    <w:basedOn w:val="Normal"/>
    <w:next w:val="Normal"/>
    <w:qFormat/>
    <w:pPr>
      <w:tabs>
        <w:tab w:val="clear" w:pos="850"/>
        <w:tab w:val="clear" w:pos="1191"/>
        <w:tab w:val="clear" w:pos="1531"/>
        <w:tab w:val="right" w:leader="dot" w:pos="9468"/>
      </w:tabs>
      <w:ind w:left="595"/>
    </w:pPr>
    <w:rPr>
      <w:noProof/>
    </w:rPr>
  </w:style>
  <w:style w:type="paragraph" w:styleId="TOC5">
    <w:name w:val="toc 5"/>
    <w:basedOn w:val="Normal"/>
    <w:next w:val="Normal"/>
    <w:qFormat/>
    <w:pPr>
      <w:tabs>
        <w:tab w:val="clear" w:pos="850"/>
        <w:tab w:val="clear" w:pos="1191"/>
        <w:tab w:val="clear" w:pos="1531"/>
        <w:tab w:val="right" w:leader="dot" w:pos="9468"/>
      </w:tabs>
      <w:ind w:left="794"/>
    </w:pPr>
    <w:rPr>
      <w:noProof/>
    </w:rPr>
  </w:style>
  <w:style w:type="paragraph" w:customStyle="1" w:styleId="IndexHeading1">
    <w:name w:val="Index Heading1"/>
    <w:basedOn w:val="Normal"/>
    <w:next w:val="BodyText"/>
    <w:pPr>
      <w:keepNext/>
      <w:spacing w:before="1200" w:after="720"/>
      <w:jc w:val="center"/>
    </w:pPr>
    <w:rPr>
      <w:b/>
      <w:caps/>
      <w:lang w:val="en-US"/>
    </w:rPr>
  </w:style>
  <w:style w:type="paragraph" w:styleId="BlockText">
    <w:name w:val="Block Text"/>
    <w:basedOn w:val="Normal"/>
    <w:pPr>
      <w:spacing w:after="120"/>
      <w:ind w:left="1440" w:right="1440"/>
    </w:pPr>
  </w:style>
  <w:style w:type="paragraph" w:styleId="TOC9">
    <w:name w:val="toc 9"/>
    <w:basedOn w:val="Normal"/>
    <w:next w:val="Normal"/>
    <w:qFormat/>
    <w:pPr>
      <w:tabs>
        <w:tab w:val="clear" w:pos="850"/>
        <w:tab w:val="clear" w:pos="1191"/>
        <w:tab w:val="clear" w:pos="1531"/>
      </w:tabs>
      <w:ind w:left="1760"/>
    </w:pPr>
  </w:style>
  <w:style w:type="paragraph" w:customStyle="1" w:styleId="Abstract">
    <w:name w:val="Abstract"/>
    <w:basedOn w:val="BodyText"/>
    <w:pPr>
      <w:pBdr>
        <w:top w:val="single" w:sz="4" w:space="1" w:color="auto"/>
        <w:left w:val="single" w:sz="4" w:space="4" w:color="auto"/>
        <w:bottom w:val="single" w:sz="4" w:space="1" w:color="auto"/>
        <w:right w:val="single" w:sz="4" w:space="4" w:color="auto"/>
      </w:pBdr>
      <w:ind w:left="442" w:firstLine="0"/>
    </w:pPr>
    <w:rPr>
      <w:lang w:val="en-US"/>
    </w:rPr>
  </w:style>
  <w:style w:type="paragraph" w:customStyle="1" w:styleId="Author">
    <w:name w:val="Author"/>
    <w:basedOn w:val="BodyText"/>
    <w:pPr>
      <w:ind w:firstLine="0"/>
    </w:pPr>
    <w:rPr>
      <w:lang w:val="en-US"/>
    </w:rPr>
  </w:style>
  <w:style w:type="paragraph" w:customStyle="1" w:styleId="Chart">
    <w:name w:val="Chart"/>
    <w:basedOn w:val="Normal"/>
    <w:next w:val="BodyText"/>
    <w:pPr>
      <w:spacing w:after="240"/>
      <w:jc w:val="center"/>
    </w:pPr>
    <w:rPr>
      <w:lang w:val="en-US"/>
    </w:rPr>
  </w:style>
  <w:style w:type="paragraph" w:customStyle="1" w:styleId="ChartSub-title">
    <w:name w:val="Chart Sub-title"/>
    <w:basedOn w:val="Normal"/>
    <w:pPr>
      <w:keepNext/>
      <w:spacing w:after="120"/>
      <w:jc w:val="center"/>
    </w:pPr>
    <w:rPr>
      <w:rFonts w:ascii="Arial" w:hAnsi="Arial" w:cs="Arial"/>
      <w:sz w:val="18"/>
      <w:lang w:val="en-US"/>
    </w:rPr>
  </w:style>
  <w:style w:type="paragraph" w:customStyle="1" w:styleId="ChartTitle">
    <w:name w:val="Chart Title"/>
    <w:basedOn w:val="Normal"/>
    <w:next w:val="ChartSub-title"/>
    <w:pPr>
      <w:keepNext/>
      <w:spacing w:after="240"/>
      <w:jc w:val="center"/>
    </w:pPr>
    <w:rPr>
      <w:rFonts w:ascii="Arial" w:hAnsi="Arial" w:cs="Arial"/>
      <w:b/>
      <w:sz w:val="18"/>
      <w:lang w:val="en-US"/>
    </w:rPr>
  </w:style>
  <w:style w:type="paragraph" w:customStyle="1" w:styleId="ChartNote">
    <w:name w:val="Chart Note"/>
    <w:basedOn w:val="Normal"/>
    <w:pPr>
      <w:spacing w:after="120"/>
      <w:jc w:val="left"/>
    </w:pPr>
    <w:rPr>
      <w:rFonts w:ascii="Arial" w:hAnsi="Arial" w:cs="Arial"/>
      <w:sz w:val="16"/>
      <w:lang w:val="en-US"/>
    </w:rPr>
  </w:style>
  <w:style w:type="paragraph" w:customStyle="1" w:styleId="BoxHeading2">
    <w:name w:val="Box Heading 2"/>
    <w:basedOn w:val="Normal"/>
    <w:next w:val="BoxBodyText"/>
    <w:pPr>
      <w:spacing w:before="240" w:after="240"/>
      <w:jc w:val="left"/>
    </w:pPr>
    <w:rPr>
      <w:rFonts w:ascii="Arial" w:hAnsi="Arial" w:cs="Arial"/>
      <w:b/>
      <w:sz w:val="18"/>
      <w:lang w:val="en-US"/>
    </w:rPr>
  </w:style>
  <w:style w:type="paragraph" w:customStyle="1" w:styleId="BoxHeading3">
    <w:name w:val="Box Heading 3"/>
    <w:basedOn w:val="Normal"/>
    <w:next w:val="BoxBodyText"/>
    <w:pPr>
      <w:spacing w:before="240" w:after="240"/>
      <w:jc w:val="left"/>
    </w:pPr>
    <w:rPr>
      <w:rFonts w:ascii="Arial" w:hAnsi="Arial" w:cs="Arial"/>
      <w:b/>
      <w:i/>
      <w:sz w:val="18"/>
      <w:lang w:val="en-US"/>
    </w:rPr>
  </w:style>
  <w:style w:type="paragraph" w:customStyle="1" w:styleId="BoxNote">
    <w:name w:val="Box Note"/>
    <w:basedOn w:val="Normal"/>
    <w:pPr>
      <w:tabs>
        <w:tab w:val="clear" w:pos="850"/>
        <w:tab w:val="clear" w:pos="1191"/>
        <w:tab w:val="clear" w:pos="1531"/>
        <w:tab w:val="left" w:pos="340"/>
      </w:tabs>
      <w:spacing w:after="120"/>
      <w:jc w:val="left"/>
    </w:pPr>
    <w:rPr>
      <w:rFonts w:ascii="Arial" w:hAnsi="Arial" w:cs="Arial"/>
      <w:sz w:val="18"/>
      <w:lang w:val="en-US"/>
    </w:rPr>
  </w:style>
  <w:style w:type="paragraph" w:customStyle="1" w:styleId="ListBulletBox">
    <w:name w:val="List Bullet Box"/>
    <w:basedOn w:val="Normal"/>
    <w:pPr>
      <w:numPr>
        <w:numId w:val="11"/>
      </w:numPr>
      <w:tabs>
        <w:tab w:val="clear" w:pos="1191"/>
        <w:tab w:val="clear" w:pos="1531"/>
      </w:tabs>
      <w:spacing w:after="240"/>
    </w:pPr>
    <w:rPr>
      <w:rFonts w:ascii="Arial" w:hAnsi="Arial" w:cs="Arial"/>
      <w:sz w:val="18"/>
      <w:lang w:val="en-US"/>
    </w:rPr>
  </w:style>
  <w:style w:type="paragraph" w:customStyle="1" w:styleId="ListBulletBox2">
    <w:name w:val="List Bullet Box 2"/>
    <w:basedOn w:val="Normal"/>
    <w:pPr>
      <w:numPr>
        <w:numId w:val="12"/>
      </w:numPr>
      <w:tabs>
        <w:tab w:val="clear" w:pos="850"/>
        <w:tab w:val="clear" w:pos="1531"/>
      </w:tabs>
      <w:spacing w:after="240"/>
    </w:pPr>
    <w:rPr>
      <w:rFonts w:ascii="Arial" w:hAnsi="Arial" w:cs="Arial"/>
      <w:sz w:val="18"/>
      <w:lang w:val="en-US"/>
    </w:rPr>
  </w:style>
  <w:style w:type="paragraph" w:customStyle="1" w:styleId="ListBulletBox3">
    <w:name w:val="List Bullet Box 3"/>
    <w:basedOn w:val="Normal"/>
    <w:pPr>
      <w:numPr>
        <w:numId w:val="13"/>
      </w:numPr>
      <w:tabs>
        <w:tab w:val="clear" w:pos="850"/>
        <w:tab w:val="clear" w:pos="1191"/>
        <w:tab w:val="clear" w:pos="1531"/>
      </w:tabs>
      <w:spacing w:after="240"/>
    </w:pPr>
    <w:rPr>
      <w:rFonts w:ascii="Arial" w:hAnsi="Arial" w:cs="Arial"/>
      <w:sz w:val="18"/>
      <w:lang w:val="en-US"/>
    </w:rPr>
  </w:style>
  <w:style w:type="paragraph" w:customStyle="1" w:styleId="ListNumberBox">
    <w:name w:val="List Number Box"/>
    <w:basedOn w:val="Normal"/>
    <w:pPr>
      <w:numPr>
        <w:numId w:val="14"/>
      </w:numPr>
      <w:tabs>
        <w:tab w:val="clear" w:pos="1191"/>
        <w:tab w:val="clear" w:pos="1531"/>
        <w:tab w:val="clear" w:pos="1950"/>
      </w:tabs>
      <w:spacing w:after="240"/>
      <w:ind w:left="850"/>
    </w:pPr>
    <w:rPr>
      <w:rFonts w:ascii="Arial" w:hAnsi="Arial" w:cs="Arial"/>
      <w:sz w:val="18"/>
      <w:lang w:val="en-US"/>
    </w:rPr>
  </w:style>
  <w:style w:type="paragraph" w:customStyle="1" w:styleId="ListNumberBox2">
    <w:name w:val="List Number Box 2"/>
    <w:basedOn w:val="Normal"/>
    <w:pPr>
      <w:numPr>
        <w:ilvl w:val="1"/>
        <w:numId w:val="14"/>
      </w:numPr>
      <w:tabs>
        <w:tab w:val="clear" w:pos="850"/>
        <w:tab w:val="clear" w:pos="1531"/>
        <w:tab w:val="clear" w:pos="2291"/>
      </w:tabs>
      <w:spacing w:after="240"/>
      <w:ind w:left="1191" w:hanging="340"/>
    </w:pPr>
    <w:rPr>
      <w:rFonts w:ascii="Arial" w:hAnsi="Arial" w:cs="Arial"/>
      <w:sz w:val="18"/>
      <w:lang w:val="en-US"/>
    </w:rPr>
  </w:style>
  <w:style w:type="paragraph" w:customStyle="1" w:styleId="ListNumberBox3">
    <w:name w:val="List Number Box 3"/>
    <w:basedOn w:val="Normal"/>
    <w:pPr>
      <w:numPr>
        <w:ilvl w:val="2"/>
        <w:numId w:val="14"/>
      </w:numPr>
      <w:tabs>
        <w:tab w:val="clear" w:pos="850"/>
        <w:tab w:val="clear" w:pos="1191"/>
        <w:tab w:val="clear" w:pos="1531"/>
        <w:tab w:val="clear" w:pos="2574"/>
        <w:tab w:val="left" w:pos="1474"/>
      </w:tabs>
      <w:spacing w:after="240"/>
      <w:ind w:left="1474"/>
    </w:pPr>
    <w:rPr>
      <w:rFonts w:ascii="Arial" w:hAnsi="Arial" w:cs="Arial"/>
      <w:sz w:val="18"/>
      <w:lang w:val="en-US"/>
    </w:rPr>
  </w:style>
  <w:style w:type="paragraph" w:customStyle="1" w:styleId="ListContinueBox">
    <w:name w:val="List Continue Box"/>
    <w:basedOn w:val="Normal"/>
    <w:pPr>
      <w:tabs>
        <w:tab w:val="clear" w:pos="850"/>
        <w:tab w:val="clear" w:pos="1191"/>
        <w:tab w:val="clear" w:pos="1531"/>
      </w:tabs>
      <w:spacing w:after="240"/>
      <w:ind w:left="850"/>
    </w:pPr>
    <w:rPr>
      <w:rFonts w:ascii="Arial" w:hAnsi="Arial" w:cs="Arial"/>
      <w:sz w:val="18"/>
      <w:lang w:val="en-US"/>
    </w:rPr>
  </w:style>
  <w:style w:type="paragraph" w:customStyle="1" w:styleId="ListContinueBox2">
    <w:name w:val="List Continue Box 2"/>
    <w:basedOn w:val="Normal"/>
    <w:pPr>
      <w:tabs>
        <w:tab w:val="clear" w:pos="850"/>
        <w:tab w:val="clear" w:pos="1191"/>
        <w:tab w:val="clear" w:pos="1531"/>
      </w:tabs>
      <w:spacing w:after="240"/>
      <w:ind w:left="1191"/>
    </w:pPr>
    <w:rPr>
      <w:rFonts w:ascii="Arial" w:hAnsi="Arial" w:cs="Arial"/>
      <w:sz w:val="18"/>
      <w:lang w:val="en-US"/>
    </w:rPr>
  </w:style>
  <w:style w:type="paragraph" w:customStyle="1" w:styleId="ListContinueBox3">
    <w:name w:val="List Continue Box 3"/>
    <w:basedOn w:val="Normal"/>
    <w:pPr>
      <w:tabs>
        <w:tab w:val="clear" w:pos="850"/>
        <w:tab w:val="clear" w:pos="1191"/>
        <w:tab w:val="clear" w:pos="1531"/>
      </w:tabs>
      <w:spacing w:after="240"/>
      <w:ind w:left="1474"/>
    </w:pPr>
    <w:rPr>
      <w:rFonts w:ascii="Arial" w:hAnsi="Arial" w:cs="Arial"/>
      <w:sz w:val="18"/>
      <w:lang w:val="en-US"/>
    </w:rPr>
  </w:style>
  <w:style w:type="paragraph" w:customStyle="1" w:styleId="BoxSource">
    <w:name w:val="Box Source"/>
    <w:basedOn w:val="Normal"/>
    <w:next w:val="BodyText"/>
    <w:pPr>
      <w:spacing w:after="360"/>
    </w:pPr>
    <w:rPr>
      <w:rFonts w:ascii="Arial" w:hAnsi="Arial" w:cs="Arial"/>
      <w:sz w:val="16"/>
      <w:lang w:val="en-US"/>
    </w:rPr>
  </w:style>
  <w:style w:type="character" w:customStyle="1" w:styleId="Cote">
    <w:name w:val="Cote"/>
    <w:basedOn w:val="DefaultParagraphFont"/>
    <w:rPr>
      <w:caps/>
      <w:smallCaps w:val="0"/>
      <w:lang w:val="en-US"/>
    </w:rPr>
  </w:style>
  <w:style w:type="numbering" w:customStyle="1" w:styleId="NumberedNote">
    <w:name w:val="Numbered Note"/>
    <w:basedOn w:val="NoList"/>
    <w:pPr>
      <w:numPr>
        <w:numId w:val="1"/>
      </w:numPr>
    </w:pPr>
  </w:style>
  <w:style w:type="numbering" w:customStyle="1" w:styleId="BulletedNote">
    <w:name w:val="Bulleted Note"/>
    <w:basedOn w:val="NoList"/>
    <w:pPr>
      <w:numPr>
        <w:numId w:val="2"/>
      </w:numPr>
    </w:pPr>
  </w:style>
  <w:style w:type="numbering" w:customStyle="1" w:styleId="NumericNote">
    <w:name w:val="Numeric Note"/>
    <w:basedOn w:val="NoList"/>
    <w:pPr>
      <w:numPr>
        <w:numId w:val="3"/>
      </w:numPr>
    </w:pPr>
  </w:style>
  <w:style w:type="numbering" w:customStyle="1" w:styleId="AlphaNote">
    <w:name w:val="Alpha Note"/>
    <w:basedOn w:val="NoList"/>
    <w:pPr>
      <w:numPr>
        <w:numId w:val="4"/>
      </w:numPr>
    </w:pPr>
  </w:style>
  <w:style w:type="paragraph" w:customStyle="1" w:styleId="AcknowledgementHeading">
    <w:name w:val="Acknowledgement Heading"/>
    <w:basedOn w:val="Normal"/>
    <w:next w:val="BodyText"/>
    <w:pPr>
      <w:keepNext/>
      <w:spacing w:before="1200" w:after="720"/>
      <w:jc w:val="center"/>
    </w:pPr>
    <w:rPr>
      <w:b/>
      <w:caps/>
      <w:lang w:val="en-US"/>
    </w:rPr>
  </w:style>
  <w:style w:type="paragraph" w:styleId="EnvelopeAddress">
    <w:name w:val="envelope address"/>
    <w:basedOn w:val="Normal"/>
    <w:pPr>
      <w:framePr w:w="7938" w:h="1985" w:hRule="exact" w:hSpace="141" w:wrap="auto" w:hAnchor="page" w:xAlign="center" w:yAlign="bottom"/>
      <w:ind w:left="2835"/>
    </w:pPr>
    <w:rPr>
      <w:rFonts w:ascii="Arial" w:hAnsi="Arial" w:cs="Arial"/>
      <w:sz w:val="24"/>
      <w:szCs w:val="24"/>
    </w:rPr>
  </w:style>
  <w:style w:type="paragraph" w:styleId="EnvelopeReturn">
    <w:name w:val="envelope return"/>
    <w:basedOn w:val="Normal"/>
    <w:rPr>
      <w:rFonts w:ascii="Arial" w:hAnsi="Arial" w:cs="Arial"/>
      <w:sz w:val="20"/>
      <w:szCs w:val="20"/>
    </w:rPr>
  </w:style>
  <w:style w:type="paragraph" w:styleId="HTMLAddress">
    <w:name w:val="HTML Address"/>
    <w:basedOn w:val="Normal"/>
    <w:rPr>
      <w:i/>
      <w:iCs/>
    </w:rPr>
  </w:style>
  <w:style w:type="paragraph" w:styleId="CommentText">
    <w:name w:val="annotation text"/>
    <w:basedOn w:val="Normal"/>
    <w:semiHidden/>
    <w:rPr>
      <w:sz w:val="20"/>
      <w:szCs w:val="20"/>
    </w:r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Date">
    <w:name w:val="Date"/>
    <w:basedOn w:val="Normal"/>
    <w:next w:val="Normal"/>
  </w:style>
  <w:style w:type="paragraph" w:styleId="Header">
    <w:name w:val="header"/>
    <w:basedOn w:val="Normal"/>
    <w:pPr>
      <w:tabs>
        <w:tab w:val="clear" w:pos="850"/>
        <w:tab w:val="clear" w:pos="1191"/>
        <w:tab w:val="clear" w:pos="1531"/>
        <w:tab w:val="center" w:pos="4536"/>
        <w:tab w:val="right" w:pos="9072"/>
      </w:tabs>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DocumentMap">
    <w:name w:val="Document Map"/>
    <w:basedOn w:val="Normal"/>
    <w:semiHidden/>
    <w:pPr>
      <w:shd w:val="clear" w:color="auto" w:fill="000080"/>
    </w:pPr>
    <w:rPr>
      <w:rFonts w:ascii="Tahoma" w:hAnsi="Tahoma" w:cs="Tahoma"/>
    </w:rPr>
  </w:style>
  <w:style w:type="paragraph" w:styleId="Closing">
    <w:name w:val="Closing"/>
    <w:basedOn w:val="Normal"/>
    <w:pPr>
      <w:ind w:left="4252"/>
    </w:pPr>
  </w:style>
  <w:style w:type="paragraph" w:styleId="Index2">
    <w:name w:val="index 2"/>
    <w:basedOn w:val="Normal"/>
    <w:next w:val="Normal"/>
    <w:semiHidden/>
    <w:pPr>
      <w:tabs>
        <w:tab w:val="clear" w:pos="850"/>
        <w:tab w:val="clear" w:pos="1191"/>
        <w:tab w:val="clear" w:pos="1531"/>
      </w:tabs>
      <w:ind w:left="440" w:hanging="220"/>
    </w:pPr>
  </w:style>
  <w:style w:type="paragraph" w:styleId="Index3">
    <w:name w:val="index 3"/>
    <w:basedOn w:val="Normal"/>
    <w:next w:val="Normal"/>
    <w:semiHidden/>
    <w:pPr>
      <w:tabs>
        <w:tab w:val="clear" w:pos="850"/>
        <w:tab w:val="clear" w:pos="1191"/>
        <w:tab w:val="clear" w:pos="1531"/>
      </w:tabs>
      <w:ind w:left="660" w:hanging="220"/>
    </w:pPr>
  </w:style>
  <w:style w:type="paragraph" w:styleId="Index4">
    <w:name w:val="index 4"/>
    <w:basedOn w:val="Normal"/>
    <w:next w:val="Normal"/>
    <w:semiHidden/>
    <w:pPr>
      <w:tabs>
        <w:tab w:val="clear" w:pos="850"/>
        <w:tab w:val="clear" w:pos="1191"/>
        <w:tab w:val="clear" w:pos="1531"/>
      </w:tabs>
      <w:ind w:left="880" w:hanging="220"/>
    </w:pPr>
  </w:style>
  <w:style w:type="paragraph" w:styleId="Index5">
    <w:name w:val="index 5"/>
    <w:basedOn w:val="Normal"/>
    <w:next w:val="Normal"/>
    <w:semiHidden/>
    <w:pPr>
      <w:tabs>
        <w:tab w:val="clear" w:pos="850"/>
        <w:tab w:val="clear" w:pos="1191"/>
        <w:tab w:val="clear" w:pos="1531"/>
      </w:tabs>
      <w:ind w:left="1100" w:hanging="220"/>
    </w:pPr>
  </w:style>
  <w:style w:type="paragraph" w:styleId="Index6">
    <w:name w:val="index 6"/>
    <w:basedOn w:val="Normal"/>
    <w:next w:val="Normal"/>
    <w:semiHidden/>
    <w:pPr>
      <w:tabs>
        <w:tab w:val="clear" w:pos="850"/>
        <w:tab w:val="clear" w:pos="1191"/>
        <w:tab w:val="clear" w:pos="1531"/>
      </w:tabs>
      <w:ind w:left="1320" w:hanging="220"/>
    </w:pPr>
  </w:style>
  <w:style w:type="paragraph" w:styleId="Index7">
    <w:name w:val="index 7"/>
    <w:basedOn w:val="Normal"/>
    <w:next w:val="Normal"/>
    <w:semiHidden/>
    <w:pPr>
      <w:tabs>
        <w:tab w:val="clear" w:pos="850"/>
        <w:tab w:val="clear" w:pos="1191"/>
        <w:tab w:val="clear" w:pos="1531"/>
      </w:tabs>
      <w:ind w:left="1540" w:hanging="220"/>
    </w:pPr>
  </w:style>
  <w:style w:type="paragraph" w:styleId="Index8">
    <w:name w:val="index 8"/>
    <w:basedOn w:val="Normal"/>
    <w:next w:val="Normal"/>
    <w:semiHidden/>
    <w:pPr>
      <w:tabs>
        <w:tab w:val="clear" w:pos="850"/>
        <w:tab w:val="clear" w:pos="1191"/>
        <w:tab w:val="clear" w:pos="1531"/>
      </w:tabs>
      <w:ind w:left="1760" w:hanging="220"/>
    </w:pPr>
  </w:style>
  <w:style w:type="paragraph" w:styleId="Index9">
    <w:name w:val="index 9"/>
    <w:basedOn w:val="Normal"/>
    <w:next w:val="Normal"/>
    <w:semiHidden/>
    <w:pPr>
      <w:tabs>
        <w:tab w:val="clear" w:pos="850"/>
        <w:tab w:val="clear" w:pos="1191"/>
        <w:tab w:val="clear" w:pos="1531"/>
      </w:tabs>
      <w:ind w:left="1980" w:hanging="220"/>
    </w:pPr>
  </w:style>
  <w:style w:type="paragraph" w:styleId="Caption">
    <w:name w:val="caption"/>
    <w:basedOn w:val="Normal"/>
    <w:next w:val="Normal"/>
    <w:qFormat/>
    <w:pPr>
      <w:spacing w:before="120" w:after="120"/>
    </w:pPr>
    <w:rPr>
      <w:b/>
      <w:bCs/>
      <w:sz w:val="20"/>
      <w:szCs w:val="20"/>
    </w:rPr>
  </w:style>
  <w:style w:type="paragraph" w:styleId="NormalWeb">
    <w:name w:val="Normal (Web)"/>
    <w:basedOn w:val="Normal"/>
    <w:rPr>
      <w:sz w:val="24"/>
      <w:szCs w:val="24"/>
    </w:rPr>
  </w:style>
  <w:style w:type="paragraph" w:styleId="CommentSubject">
    <w:name w:val="annotation subject"/>
    <w:basedOn w:val="CommentText"/>
    <w:next w:val="CommentText"/>
    <w:semiHidden/>
    <w:rPr>
      <w:b/>
      <w:bCs/>
    </w:rPr>
  </w:style>
  <w:style w:type="paragraph" w:styleId="Footer">
    <w:name w:val="footer"/>
    <w:basedOn w:val="Normal"/>
    <w:pPr>
      <w:tabs>
        <w:tab w:val="clear" w:pos="850"/>
        <w:tab w:val="clear" w:pos="1191"/>
        <w:tab w:val="clear" w:pos="1531"/>
        <w:tab w:val="center" w:pos="4536"/>
        <w:tab w:val="right" w:pos="9072"/>
      </w:tabs>
    </w:pPr>
  </w:style>
  <w:style w:type="paragraph" w:styleId="HTMLPreformatted">
    <w:name w:val="HTML Preformatted"/>
    <w:basedOn w:val="Normal"/>
    <w:rPr>
      <w:rFonts w:ascii="Courier New" w:hAnsi="Courier New" w:cs="Courier New"/>
      <w:sz w:val="20"/>
      <w:szCs w:val="20"/>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240"/>
      <w:ind w:left="442"/>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BodyTextFirstIndent2">
    <w:name w:val="Body Text First Indent 2"/>
    <w:basedOn w:val="BodyTextIndent"/>
    <w:pPr>
      <w:ind w:firstLine="210"/>
    </w:pPr>
  </w:style>
  <w:style w:type="paragraph" w:styleId="NormalIndent">
    <w:name w:val="Normal Indent"/>
    <w:basedOn w:val="Normal"/>
    <w:pPr>
      <w:ind w:left="708"/>
    </w:pPr>
  </w:style>
  <w:style w:type="paragraph" w:styleId="Salutation">
    <w:name w:val="Salutation"/>
    <w:basedOn w:val="Normal"/>
    <w:next w:val="Normal"/>
  </w:style>
  <w:style w:type="paragraph" w:styleId="Signature">
    <w:name w:val="Signature"/>
    <w:basedOn w:val="Normal"/>
    <w:pPr>
      <w:ind w:left="4252"/>
    </w:pPr>
  </w:style>
  <w:style w:type="paragraph" w:styleId="E-mailSignature">
    <w:name w:val="E-mail Signature"/>
    <w:basedOn w:val="Normal"/>
  </w:style>
  <w:style w:type="paragraph" w:styleId="Subtitle">
    <w:name w:val="Subtitle"/>
    <w:basedOn w:val="Normal"/>
    <w:qFormat/>
    <w:pPr>
      <w:spacing w:after="60"/>
      <w:jc w:val="center"/>
      <w:outlineLvl w:val="1"/>
    </w:pPr>
    <w:rPr>
      <w:rFonts w:ascii="Arial" w:hAnsi="Arial" w:cs="Arial"/>
      <w:sz w:val="24"/>
      <w:szCs w:val="24"/>
    </w:rPr>
  </w:style>
  <w:style w:type="paragraph" w:styleId="TableofFigures">
    <w:name w:val="table of figures"/>
    <w:basedOn w:val="Normal"/>
    <w:next w:val="Normal"/>
    <w:semiHidden/>
    <w:pPr>
      <w:tabs>
        <w:tab w:val="clear" w:pos="850"/>
        <w:tab w:val="clear" w:pos="1191"/>
        <w:tab w:val="clear" w:pos="1531"/>
      </w:tabs>
      <w:ind w:left="440" w:hanging="440"/>
    </w:pPr>
  </w:style>
  <w:style w:type="paragraph" w:styleId="TableofAuthorities">
    <w:name w:val="table of authorities"/>
    <w:basedOn w:val="Normal"/>
    <w:next w:val="Normal"/>
    <w:semiHidden/>
    <w:pPr>
      <w:tabs>
        <w:tab w:val="clear" w:pos="850"/>
        <w:tab w:val="clear" w:pos="1191"/>
        <w:tab w:val="clear" w:pos="1531"/>
      </w:tabs>
      <w:ind w:left="220" w:hanging="220"/>
    </w:pPr>
  </w:style>
  <w:style w:type="paragraph" w:styleId="PlainText">
    <w:name w:val="Plain Text"/>
    <w:basedOn w:val="Normal"/>
    <w:rPr>
      <w:rFonts w:ascii="Courier New" w:hAnsi="Courier New" w:cs="Courier New"/>
      <w:sz w:val="20"/>
      <w:szCs w:val="20"/>
    </w:rPr>
  </w:style>
  <w:style w:type="paragraph" w:styleId="BalloonText">
    <w:name w:val="Balloon Text"/>
    <w:basedOn w:val="Normal"/>
    <w:semiHidden/>
    <w:rPr>
      <w:rFonts w:ascii="Tahoma" w:hAnsi="Tahoma" w:cs="Tahoma"/>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eastAsia="zh-CN"/>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cs="Arial"/>
      <w:b/>
      <w:bCs/>
      <w:sz w:val="24"/>
      <w:szCs w:val="24"/>
    </w:rPr>
  </w:style>
  <w:style w:type="paragraph" w:styleId="TOC6">
    <w:name w:val="toc 6"/>
    <w:basedOn w:val="Normal"/>
    <w:next w:val="Normal"/>
    <w:qFormat/>
    <w:pPr>
      <w:tabs>
        <w:tab w:val="clear" w:pos="850"/>
        <w:tab w:val="clear" w:pos="1191"/>
        <w:tab w:val="clear" w:pos="1531"/>
      </w:tabs>
      <w:ind w:left="1100"/>
    </w:pPr>
  </w:style>
  <w:style w:type="paragraph" w:styleId="TOC7">
    <w:name w:val="toc 7"/>
    <w:basedOn w:val="Normal"/>
    <w:next w:val="Normal"/>
    <w:qFormat/>
    <w:pPr>
      <w:tabs>
        <w:tab w:val="clear" w:pos="850"/>
        <w:tab w:val="clear" w:pos="1191"/>
        <w:tab w:val="clear" w:pos="1531"/>
      </w:tabs>
      <w:ind w:left="1320"/>
    </w:pPr>
  </w:style>
  <w:style w:type="paragraph" w:styleId="TOC8">
    <w:name w:val="toc 8"/>
    <w:basedOn w:val="Normal"/>
    <w:next w:val="Normal"/>
    <w:qFormat/>
    <w:pPr>
      <w:tabs>
        <w:tab w:val="clear" w:pos="850"/>
        <w:tab w:val="clear" w:pos="1191"/>
        <w:tab w:val="clear" w:pos="1531"/>
      </w:tabs>
      <w:ind w:left="1540"/>
    </w:pPr>
  </w:style>
  <w:style w:type="paragraph" w:customStyle="1" w:styleId="BoxBodyText">
    <w:name w:val="Box Body Text"/>
    <w:basedOn w:val="Normal"/>
    <w:pPr>
      <w:spacing w:after="240"/>
      <w:ind w:firstLine="442"/>
    </w:pPr>
    <w:rPr>
      <w:rFonts w:ascii="Arial" w:hAnsi="Arial" w:cs="Arial"/>
      <w:sz w:val="18"/>
      <w:lang w:val="en-US"/>
    </w:rPr>
  </w:style>
  <w:style w:type="paragraph" w:customStyle="1" w:styleId="BoxBodyTextIndent">
    <w:name w:val="Box Body Text Indent"/>
    <w:basedOn w:val="Normal"/>
    <w:pPr>
      <w:spacing w:after="240"/>
      <w:ind w:left="442"/>
    </w:pPr>
    <w:rPr>
      <w:rFonts w:ascii="Arial" w:hAnsi="Arial" w:cs="Arial"/>
      <w:sz w:val="18"/>
      <w:lang w:val="en-US"/>
    </w:rPr>
  </w:style>
  <w:style w:type="character" w:styleId="PageNumber">
    <w:name w:val="page number"/>
    <w:basedOn w:val="DefaultParagraphFont"/>
    <w:uiPriority w:val="99"/>
    <w:semiHidden/>
    <w:unhideWhenUsed/>
  </w:style>
  <w:style w:type="paragraph" w:styleId="Bibliography">
    <w:name w:val="Bibliography"/>
    <w:basedOn w:val="Normal"/>
    <w:next w:val="Normal"/>
    <w:uiPriority w:val="37"/>
    <w:semiHidden/>
    <w:unhideWhenUsed/>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sz w:val="22"/>
      <w:szCs w:val="22"/>
      <w:lang w:val="en-GB" w:eastAsia="zh-CN"/>
    </w:rPr>
  </w:style>
  <w:style w:type="paragraph" w:styleId="ListParagraph">
    <w:name w:val="List Paragraph"/>
    <w:basedOn w:val="Normal"/>
    <w:uiPriority w:val="34"/>
    <w:qFormat/>
    <w:pPr>
      <w:ind w:left="720"/>
      <w:contextualSpacing/>
    </w:pPr>
  </w:style>
  <w:style w:type="paragraph" w:styleId="NoSpacing">
    <w:name w:val="No Spacing"/>
    <w:uiPriority w:val="1"/>
    <w:qFormat/>
    <w:pPr>
      <w:tabs>
        <w:tab w:val="left" w:pos="850"/>
        <w:tab w:val="left" w:pos="1191"/>
        <w:tab w:val="left" w:pos="1531"/>
      </w:tabs>
      <w:jc w:val="both"/>
    </w:pPr>
    <w:rPr>
      <w:sz w:val="22"/>
      <w:szCs w:val="22"/>
      <w:lang w:val="en-GB" w:eastAsia="zh-CN"/>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sz w:val="22"/>
      <w:szCs w:val="22"/>
      <w:lang w:val="en-GB" w:eastAsia="zh-CN"/>
    </w:rPr>
  </w:style>
  <w:style w:type="paragraph" w:styleId="TOCHeading">
    <w:name w:val="TOC Heading"/>
    <w:basedOn w:val="Heading1"/>
    <w:next w:val="Normal"/>
    <w:uiPriority w:val="39"/>
    <w:semiHidden/>
    <w:unhideWhenUsed/>
    <w:qFormat/>
    <w:pPr>
      <w:keepLines/>
      <w:spacing w:before="480" w:after="0"/>
      <w:jc w:val="both"/>
      <w:outlineLvl w:val="9"/>
    </w:pPr>
    <w:rPr>
      <w:rFonts w:asciiTheme="majorHAnsi" w:eastAsiaTheme="majorEastAsia" w:hAnsiTheme="majorHAnsi" w:cstheme="majorBidi"/>
      <w:caps w:val="0"/>
      <w:color w:val="365F91" w:themeColor="accent1" w:themeShade="BF"/>
      <w:kern w:val="0"/>
      <w:sz w:val="28"/>
      <w:szCs w:val="28"/>
    </w:rPr>
  </w:style>
  <w:style w:type="paragraph" w:customStyle="1" w:styleId="Citation">
    <w:name w:val="Citation"/>
    <w:basedOn w:val="BodyText"/>
    <w:link w:val="CitationChar"/>
    <w:pPr>
      <w:ind w:left="850" w:firstLine="0"/>
      <w:jc w:val="left"/>
    </w:pPr>
  </w:style>
  <w:style w:type="character" w:customStyle="1" w:styleId="CitationChar">
    <w:name w:val="Citation Char"/>
    <w:basedOn w:val="DefaultParagraphFont"/>
    <w:link w:val="Citation"/>
    <w:rPr>
      <w:sz w:val="22"/>
      <w:szCs w:val="22"/>
      <w:lang w:val="en-GB" w:eastAsia="zh-CN"/>
    </w:rPr>
  </w:style>
  <w:style w:type="table" w:styleId="TableGrid">
    <w:name w:val="Table Grid"/>
    <w:basedOn w:val="TableNormal"/>
    <w:uiPriority w:val="59"/>
    <w:rsid w:val="00465AEA"/>
    <w:rPr>
      <w:rFonts w:asciiTheme="minorHAnsi" w:eastAsiaTheme="minorHAnsi" w:hAnsiTheme="minorHAnsi" w:cstheme="minorBid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65AEA"/>
    <w:rPr>
      <w:color w:val="0000FF" w:themeColor="hyperlink"/>
      <w:u w:val="single"/>
    </w:rPr>
  </w:style>
  <w:style w:type="character" w:customStyle="1" w:styleId="BodyTextChar">
    <w:name w:val="Body Text Char"/>
    <w:basedOn w:val="DefaultParagraphFont"/>
    <w:link w:val="BodyText"/>
    <w:rsid w:val="00037813"/>
    <w:rPr>
      <w:sz w:val="22"/>
      <w:szCs w:val="22"/>
      <w:lang w:val="en-GB" w:eastAsia="zh-CN"/>
    </w:rPr>
  </w:style>
  <w:style w:type="character" w:customStyle="1" w:styleId="apple-converted-space">
    <w:name w:val="apple-converted-space"/>
    <w:basedOn w:val="DefaultParagraphFont"/>
    <w:rsid w:val="00037813"/>
  </w:style>
  <w:style w:type="character" w:styleId="Emphasis">
    <w:name w:val="Emphasis"/>
    <w:basedOn w:val="DefaultParagraphFont"/>
    <w:uiPriority w:val="20"/>
    <w:qFormat/>
    <w:rsid w:val="00037813"/>
    <w:rPr>
      <w:i/>
      <w:iCs/>
    </w:rPr>
  </w:style>
  <w:style w:type="character" w:styleId="FollowedHyperlink">
    <w:name w:val="FollowedHyperlink"/>
    <w:basedOn w:val="DefaultParagraphFont"/>
    <w:uiPriority w:val="99"/>
    <w:semiHidden/>
    <w:unhideWhenUsed/>
    <w:rsid w:val="00341310"/>
    <w:rPr>
      <w:color w:val="800080" w:themeColor="followedHyperlink"/>
      <w:u w:val="single"/>
    </w:rPr>
  </w:style>
  <w:style w:type="paragraph" w:customStyle="1" w:styleId="Ind-Txt-e">
    <w:name w:val="Ind-Txt-e"/>
    <w:basedOn w:val="Normal"/>
    <w:rsid w:val="00A51CE3"/>
    <w:pPr>
      <w:tabs>
        <w:tab w:val="clear" w:pos="850"/>
        <w:tab w:val="clear" w:pos="1191"/>
        <w:tab w:val="clear" w:pos="1531"/>
        <w:tab w:val="center" w:pos="5103"/>
        <w:tab w:val="right" w:pos="10206"/>
      </w:tabs>
      <w:spacing w:after="120"/>
    </w:pPr>
    <w:rPr>
      <w:rFonts w:ascii="Arial" w:hAnsi="Arial" w:cs="Arial"/>
      <w:spacing w:val="-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9328">
      <w:bodyDiv w:val="1"/>
      <w:marLeft w:val="0"/>
      <w:marRight w:val="0"/>
      <w:marTop w:val="0"/>
      <w:marBottom w:val="0"/>
      <w:divBdr>
        <w:top w:val="none" w:sz="0" w:space="0" w:color="auto"/>
        <w:left w:val="none" w:sz="0" w:space="0" w:color="auto"/>
        <w:bottom w:val="none" w:sz="0" w:space="0" w:color="auto"/>
        <w:right w:val="none" w:sz="0" w:space="0" w:color="auto"/>
      </w:divBdr>
    </w:div>
    <w:div w:id="17898831">
      <w:bodyDiv w:val="1"/>
      <w:marLeft w:val="0"/>
      <w:marRight w:val="0"/>
      <w:marTop w:val="0"/>
      <w:marBottom w:val="0"/>
      <w:divBdr>
        <w:top w:val="none" w:sz="0" w:space="0" w:color="auto"/>
        <w:left w:val="none" w:sz="0" w:space="0" w:color="auto"/>
        <w:bottom w:val="none" w:sz="0" w:space="0" w:color="auto"/>
        <w:right w:val="none" w:sz="0" w:space="0" w:color="auto"/>
      </w:divBdr>
    </w:div>
    <w:div w:id="93864032">
      <w:bodyDiv w:val="1"/>
      <w:marLeft w:val="0"/>
      <w:marRight w:val="0"/>
      <w:marTop w:val="0"/>
      <w:marBottom w:val="0"/>
      <w:divBdr>
        <w:top w:val="none" w:sz="0" w:space="0" w:color="auto"/>
        <w:left w:val="none" w:sz="0" w:space="0" w:color="auto"/>
        <w:bottom w:val="none" w:sz="0" w:space="0" w:color="auto"/>
        <w:right w:val="none" w:sz="0" w:space="0" w:color="auto"/>
      </w:divBdr>
    </w:div>
    <w:div w:id="168719766">
      <w:bodyDiv w:val="1"/>
      <w:marLeft w:val="0"/>
      <w:marRight w:val="0"/>
      <w:marTop w:val="0"/>
      <w:marBottom w:val="0"/>
      <w:divBdr>
        <w:top w:val="none" w:sz="0" w:space="0" w:color="auto"/>
        <w:left w:val="none" w:sz="0" w:space="0" w:color="auto"/>
        <w:bottom w:val="none" w:sz="0" w:space="0" w:color="auto"/>
        <w:right w:val="none" w:sz="0" w:space="0" w:color="auto"/>
      </w:divBdr>
    </w:div>
    <w:div w:id="176504359">
      <w:bodyDiv w:val="1"/>
      <w:marLeft w:val="0"/>
      <w:marRight w:val="0"/>
      <w:marTop w:val="0"/>
      <w:marBottom w:val="0"/>
      <w:divBdr>
        <w:top w:val="none" w:sz="0" w:space="0" w:color="auto"/>
        <w:left w:val="none" w:sz="0" w:space="0" w:color="auto"/>
        <w:bottom w:val="none" w:sz="0" w:space="0" w:color="auto"/>
        <w:right w:val="none" w:sz="0" w:space="0" w:color="auto"/>
      </w:divBdr>
    </w:div>
    <w:div w:id="176504563">
      <w:bodyDiv w:val="1"/>
      <w:marLeft w:val="0"/>
      <w:marRight w:val="0"/>
      <w:marTop w:val="0"/>
      <w:marBottom w:val="0"/>
      <w:divBdr>
        <w:top w:val="none" w:sz="0" w:space="0" w:color="auto"/>
        <w:left w:val="none" w:sz="0" w:space="0" w:color="auto"/>
        <w:bottom w:val="none" w:sz="0" w:space="0" w:color="auto"/>
        <w:right w:val="none" w:sz="0" w:space="0" w:color="auto"/>
      </w:divBdr>
    </w:div>
    <w:div w:id="256257355">
      <w:bodyDiv w:val="1"/>
      <w:marLeft w:val="0"/>
      <w:marRight w:val="0"/>
      <w:marTop w:val="0"/>
      <w:marBottom w:val="0"/>
      <w:divBdr>
        <w:top w:val="none" w:sz="0" w:space="0" w:color="auto"/>
        <w:left w:val="none" w:sz="0" w:space="0" w:color="auto"/>
        <w:bottom w:val="none" w:sz="0" w:space="0" w:color="auto"/>
        <w:right w:val="none" w:sz="0" w:space="0" w:color="auto"/>
      </w:divBdr>
    </w:div>
    <w:div w:id="289630726">
      <w:bodyDiv w:val="1"/>
      <w:marLeft w:val="0"/>
      <w:marRight w:val="0"/>
      <w:marTop w:val="0"/>
      <w:marBottom w:val="0"/>
      <w:divBdr>
        <w:top w:val="none" w:sz="0" w:space="0" w:color="auto"/>
        <w:left w:val="none" w:sz="0" w:space="0" w:color="auto"/>
        <w:bottom w:val="none" w:sz="0" w:space="0" w:color="auto"/>
        <w:right w:val="none" w:sz="0" w:space="0" w:color="auto"/>
      </w:divBdr>
    </w:div>
    <w:div w:id="399133048">
      <w:bodyDiv w:val="1"/>
      <w:marLeft w:val="0"/>
      <w:marRight w:val="0"/>
      <w:marTop w:val="0"/>
      <w:marBottom w:val="0"/>
      <w:divBdr>
        <w:top w:val="none" w:sz="0" w:space="0" w:color="auto"/>
        <w:left w:val="none" w:sz="0" w:space="0" w:color="auto"/>
        <w:bottom w:val="none" w:sz="0" w:space="0" w:color="auto"/>
        <w:right w:val="none" w:sz="0" w:space="0" w:color="auto"/>
      </w:divBdr>
    </w:div>
    <w:div w:id="491868497">
      <w:bodyDiv w:val="1"/>
      <w:marLeft w:val="0"/>
      <w:marRight w:val="0"/>
      <w:marTop w:val="0"/>
      <w:marBottom w:val="0"/>
      <w:divBdr>
        <w:top w:val="none" w:sz="0" w:space="0" w:color="auto"/>
        <w:left w:val="none" w:sz="0" w:space="0" w:color="auto"/>
        <w:bottom w:val="none" w:sz="0" w:space="0" w:color="auto"/>
        <w:right w:val="none" w:sz="0" w:space="0" w:color="auto"/>
      </w:divBdr>
    </w:div>
    <w:div w:id="551813206">
      <w:bodyDiv w:val="1"/>
      <w:marLeft w:val="0"/>
      <w:marRight w:val="0"/>
      <w:marTop w:val="0"/>
      <w:marBottom w:val="0"/>
      <w:divBdr>
        <w:top w:val="none" w:sz="0" w:space="0" w:color="auto"/>
        <w:left w:val="none" w:sz="0" w:space="0" w:color="auto"/>
        <w:bottom w:val="none" w:sz="0" w:space="0" w:color="auto"/>
        <w:right w:val="none" w:sz="0" w:space="0" w:color="auto"/>
      </w:divBdr>
    </w:div>
    <w:div w:id="709458765">
      <w:bodyDiv w:val="1"/>
      <w:marLeft w:val="0"/>
      <w:marRight w:val="0"/>
      <w:marTop w:val="0"/>
      <w:marBottom w:val="0"/>
      <w:divBdr>
        <w:top w:val="none" w:sz="0" w:space="0" w:color="auto"/>
        <w:left w:val="none" w:sz="0" w:space="0" w:color="auto"/>
        <w:bottom w:val="none" w:sz="0" w:space="0" w:color="auto"/>
        <w:right w:val="none" w:sz="0" w:space="0" w:color="auto"/>
      </w:divBdr>
    </w:div>
    <w:div w:id="903106443">
      <w:bodyDiv w:val="1"/>
      <w:marLeft w:val="0"/>
      <w:marRight w:val="0"/>
      <w:marTop w:val="0"/>
      <w:marBottom w:val="0"/>
      <w:divBdr>
        <w:top w:val="none" w:sz="0" w:space="0" w:color="auto"/>
        <w:left w:val="none" w:sz="0" w:space="0" w:color="auto"/>
        <w:bottom w:val="none" w:sz="0" w:space="0" w:color="auto"/>
        <w:right w:val="none" w:sz="0" w:space="0" w:color="auto"/>
      </w:divBdr>
    </w:div>
    <w:div w:id="919220575">
      <w:bodyDiv w:val="1"/>
      <w:marLeft w:val="0"/>
      <w:marRight w:val="0"/>
      <w:marTop w:val="0"/>
      <w:marBottom w:val="0"/>
      <w:divBdr>
        <w:top w:val="none" w:sz="0" w:space="0" w:color="auto"/>
        <w:left w:val="none" w:sz="0" w:space="0" w:color="auto"/>
        <w:bottom w:val="none" w:sz="0" w:space="0" w:color="auto"/>
        <w:right w:val="none" w:sz="0" w:space="0" w:color="auto"/>
      </w:divBdr>
    </w:div>
    <w:div w:id="944271945">
      <w:bodyDiv w:val="1"/>
      <w:marLeft w:val="0"/>
      <w:marRight w:val="0"/>
      <w:marTop w:val="0"/>
      <w:marBottom w:val="0"/>
      <w:divBdr>
        <w:top w:val="none" w:sz="0" w:space="0" w:color="auto"/>
        <w:left w:val="none" w:sz="0" w:space="0" w:color="auto"/>
        <w:bottom w:val="none" w:sz="0" w:space="0" w:color="auto"/>
        <w:right w:val="none" w:sz="0" w:space="0" w:color="auto"/>
      </w:divBdr>
    </w:div>
    <w:div w:id="953706643">
      <w:bodyDiv w:val="1"/>
      <w:marLeft w:val="0"/>
      <w:marRight w:val="0"/>
      <w:marTop w:val="0"/>
      <w:marBottom w:val="0"/>
      <w:divBdr>
        <w:top w:val="none" w:sz="0" w:space="0" w:color="auto"/>
        <w:left w:val="none" w:sz="0" w:space="0" w:color="auto"/>
        <w:bottom w:val="none" w:sz="0" w:space="0" w:color="auto"/>
        <w:right w:val="none" w:sz="0" w:space="0" w:color="auto"/>
      </w:divBdr>
    </w:div>
    <w:div w:id="1096827215">
      <w:bodyDiv w:val="1"/>
      <w:marLeft w:val="0"/>
      <w:marRight w:val="0"/>
      <w:marTop w:val="0"/>
      <w:marBottom w:val="0"/>
      <w:divBdr>
        <w:top w:val="none" w:sz="0" w:space="0" w:color="auto"/>
        <w:left w:val="none" w:sz="0" w:space="0" w:color="auto"/>
        <w:bottom w:val="none" w:sz="0" w:space="0" w:color="auto"/>
        <w:right w:val="none" w:sz="0" w:space="0" w:color="auto"/>
      </w:divBdr>
    </w:div>
    <w:div w:id="1187402045">
      <w:bodyDiv w:val="1"/>
      <w:marLeft w:val="0"/>
      <w:marRight w:val="0"/>
      <w:marTop w:val="0"/>
      <w:marBottom w:val="0"/>
      <w:divBdr>
        <w:top w:val="none" w:sz="0" w:space="0" w:color="auto"/>
        <w:left w:val="none" w:sz="0" w:space="0" w:color="auto"/>
        <w:bottom w:val="none" w:sz="0" w:space="0" w:color="auto"/>
        <w:right w:val="none" w:sz="0" w:space="0" w:color="auto"/>
      </w:divBdr>
    </w:div>
    <w:div w:id="1226067316">
      <w:bodyDiv w:val="1"/>
      <w:marLeft w:val="0"/>
      <w:marRight w:val="0"/>
      <w:marTop w:val="0"/>
      <w:marBottom w:val="0"/>
      <w:divBdr>
        <w:top w:val="none" w:sz="0" w:space="0" w:color="auto"/>
        <w:left w:val="none" w:sz="0" w:space="0" w:color="auto"/>
        <w:bottom w:val="none" w:sz="0" w:space="0" w:color="auto"/>
        <w:right w:val="none" w:sz="0" w:space="0" w:color="auto"/>
      </w:divBdr>
    </w:div>
    <w:div w:id="1379862702">
      <w:bodyDiv w:val="1"/>
      <w:marLeft w:val="0"/>
      <w:marRight w:val="0"/>
      <w:marTop w:val="0"/>
      <w:marBottom w:val="0"/>
      <w:divBdr>
        <w:top w:val="none" w:sz="0" w:space="0" w:color="auto"/>
        <w:left w:val="none" w:sz="0" w:space="0" w:color="auto"/>
        <w:bottom w:val="none" w:sz="0" w:space="0" w:color="auto"/>
        <w:right w:val="none" w:sz="0" w:space="0" w:color="auto"/>
      </w:divBdr>
    </w:div>
    <w:div w:id="1435512087">
      <w:bodyDiv w:val="1"/>
      <w:marLeft w:val="0"/>
      <w:marRight w:val="0"/>
      <w:marTop w:val="0"/>
      <w:marBottom w:val="0"/>
      <w:divBdr>
        <w:top w:val="none" w:sz="0" w:space="0" w:color="auto"/>
        <w:left w:val="none" w:sz="0" w:space="0" w:color="auto"/>
        <w:bottom w:val="none" w:sz="0" w:space="0" w:color="auto"/>
        <w:right w:val="none" w:sz="0" w:space="0" w:color="auto"/>
      </w:divBdr>
    </w:div>
    <w:div w:id="1586106693">
      <w:bodyDiv w:val="1"/>
      <w:marLeft w:val="0"/>
      <w:marRight w:val="0"/>
      <w:marTop w:val="0"/>
      <w:marBottom w:val="0"/>
      <w:divBdr>
        <w:top w:val="none" w:sz="0" w:space="0" w:color="auto"/>
        <w:left w:val="none" w:sz="0" w:space="0" w:color="auto"/>
        <w:bottom w:val="none" w:sz="0" w:space="0" w:color="auto"/>
        <w:right w:val="none" w:sz="0" w:space="0" w:color="auto"/>
      </w:divBdr>
    </w:div>
    <w:div w:id="1631474750">
      <w:bodyDiv w:val="1"/>
      <w:marLeft w:val="0"/>
      <w:marRight w:val="0"/>
      <w:marTop w:val="0"/>
      <w:marBottom w:val="0"/>
      <w:divBdr>
        <w:top w:val="none" w:sz="0" w:space="0" w:color="auto"/>
        <w:left w:val="none" w:sz="0" w:space="0" w:color="auto"/>
        <w:bottom w:val="none" w:sz="0" w:space="0" w:color="auto"/>
        <w:right w:val="none" w:sz="0" w:space="0" w:color="auto"/>
      </w:divBdr>
    </w:div>
    <w:div w:id="1755663885">
      <w:bodyDiv w:val="1"/>
      <w:marLeft w:val="0"/>
      <w:marRight w:val="0"/>
      <w:marTop w:val="0"/>
      <w:marBottom w:val="0"/>
      <w:divBdr>
        <w:top w:val="none" w:sz="0" w:space="0" w:color="auto"/>
        <w:left w:val="none" w:sz="0" w:space="0" w:color="auto"/>
        <w:bottom w:val="none" w:sz="0" w:space="0" w:color="auto"/>
        <w:right w:val="none" w:sz="0" w:space="0" w:color="auto"/>
      </w:divBdr>
    </w:div>
    <w:div w:id="1896578230">
      <w:bodyDiv w:val="1"/>
      <w:marLeft w:val="0"/>
      <w:marRight w:val="0"/>
      <w:marTop w:val="0"/>
      <w:marBottom w:val="0"/>
      <w:divBdr>
        <w:top w:val="none" w:sz="0" w:space="0" w:color="auto"/>
        <w:left w:val="none" w:sz="0" w:space="0" w:color="auto"/>
        <w:bottom w:val="none" w:sz="0" w:space="0" w:color="auto"/>
        <w:right w:val="none" w:sz="0" w:space="0" w:color="auto"/>
      </w:divBdr>
    </w:div>
    <w:div w:id="1907261144">
      <w:bodyDiv w:val="1"/>
      <w:marLeft w:val="0"/>
      <w:marRight w:val="0"/>
      <w:marTop w:val="0"/>
      <w:marBottom w:val="0"/>
      <w:divBdr>
        <w:top w:val="none" w:sz="0" w:space="0" w:color="auto"/>
        <w:left w:val="none" w:sz="0" w:space="0" w:color="auto"/>
        <w:bottom w:val="none" w:sz="0" w:space="0" w:color="auto"/>
        <w:right w:val="none" w:sz="0" w:space="0" w:color="auto"/>
      </w:divBdr>
    </w:div>
    <w:div w:id="1931698788">
      <w:bodyDiv w:val="1"/>
      <w:marLeft w:val="0"/>
      <w:marRight w:val="0"/>
      <w:marTop w:val="0"/>
      <w:marBottom w:val="0"/>
      <w:divBdr>
        <w:top w:val="none" w:sz="0" w:space="0" w:color="auto"/>
        <w:left w:val="none" w:sz="0" w:space="0" w:color="auto"/>
        <w:bottom w:val="none" w:sz="0" w:space="0" w:color="auto"/>
        <w:right w:val="none" w:sz="0" w:space="0" w:color="auto"/>
      </w:divBdr>
    </w:div>
    <w:div w:id="2026665746">
      <w:bodyDiv w:val="1"/>
      <w:marLeft w:val="0"/>
      <w:marRight w:val="0"/>
      <w:marTop w:val="0"/>
      <w:marBottom w:val="0"/>
      <w:divBdr>
        <w:top w:val="none" w:sz="0" w:space="0" w:color="auto"/>
        <w:left w:val="none" w:sz="0" w:space="0" w:color="auto"/>
        <w:bottom w:val="none" w:sz="0" w:space="0" w:color="auto"/>
        <w:right w:val="none" w:sz="0" w:space="0" w:color="auto"/>
      </w:divBdr>
    </w:div>
    <w:div w:id="2118669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ecd.org/dac/stats/48785310.pdf"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oecd.org/dac/stats/data.ht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oecd.org/dac/stats/energy.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ecd.org/dac/stats/purposecodessectorclassification.htm" TargetMode="External"/><Relationship Id="rId5" Type="http://schemas.openxmlformats.org/officeDocument/2006/relationships/settings" Target="settings.xml"/><Relationship Id="rId15" Type="http://schemas.openxmlformats.org/officeDocument/2006/relationships/hyperlink" Target="http://www.oecd.org/dac/stats/energy-relatedaiddataataglance.htm" TargetMode="External"/><Relationship Id="rId10" Type="http://schemas.openxmlformats.org/officeDocument/2006/relationships/hyperlink" Target="http://www.oecd.org/dac/dac-glossary.htm"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www.oecd.org/trade/valueadded" TargetMode="External"/><Relationship Id="rId14" Type="http://schemas.openxmlformats.org/officeDocument/2006/relationships/hyperlink" Target="http://www.oecd.org/investment/stats/3746106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OECDHarvard.XSL" StyleName="OECD Harvard"/>
</file>

<file path=customXml/itemProps1.xml><?xml version="1.0" encoding="utf-8"?>
<ds:datastoreItem xmlns:ds="http://schemas.openxmlformats.org/officeDocument/2006/customXml" ds:itemID="{BF814C21-040A-49AE-9C30-F281CA8A1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1624</Words>
  <Characters>9258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O.E.C.D.</Company>
  <LinksUpToDate>false</LinksUpToDate>
  <CharactersWithSpaces>10861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MIRA DERCOLE Marco</dc:creator>
  <cp:lastModifiedBy>Benjamin Rae</cp:lastModifiedBy>
  <cp:revision>2</cp:revision>
  <dcterms:created xsi:type="dcterms:W3CDTF">2015-05-20T16:19:00Z</dcterms:created>
  <dcterms:modified xsi:type="dcterms:W3CDTF">2015-05-20T16:19:00Z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jor Version">
    <vt:lpwstr>1</vt:lpwstr>
  </property>
  <property fmtid="{D5CDD505-2E9C-101B-9397-08002B2CF9AE}" pid="3" name="Minor Version">
    <vt:lpwstr>0</vt:lpwstr>
  </property>
  <property fmtid="{D5CDD505-2E9C-101B-9397-08002B2CF9AE}" pid="4" name="Build">
    <vt:lpwstr>20110530-001</vt:lpwstr>
  </property>
</Properties>
</file>